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91" w:rsidRDefault="005D1657" w:rsidP="005D1657">
      <w:pPr>
        <w:jc w:val="both"/>
      </w:pPr>
      <w:r w:rsidRPr="00A06838">
        <w:rPr>
          <w:rFonts w:ascii="Times New Roman" w:hAnsi="Times New Roman"/>
          <w:sz w:val="24"/>
        </w:rPr>
        <w:t>SUMARIO: I. IN</w:t>
      </w:r>
      <w:bookmarkStart w:id="0" w:name="_GoBack"/>
      <w:bookmarkEnd w:id="0"/>
      <w:r w:rsidRPr="00A06838">
        <w:rPr>
          <w:rFonts w:ascii="Times New Roman" w:hAnsi="Times New Roman"/>
          <w:sz w:val="24"/>
        </w:rPr>
        <w:t>TRODUCCIÓN: LA NECESIDAD DE RESOLVER SITUACIONES JURÍDICAS PARTICULARES QUE AFECTAN A LOS PROYECTOS DE EQUIDISTRIBUCIÓN SIN UNA REVISIÓN INTEGRAL DE LOS MISMOS</w:t>
      </w:r>
      <w:proofErr w:type="gramStart"/>
      <w:r w:rsidRPr="00A06838">
        <w:rPr>
          <w:rFonts w:ascii="Times New Roman" w:hAnsi="Times New Roman"/>
          <w:sz w:val="24"/>
        </w:rPr>
        <w:t>.—</w:t>
      </w:r>
      <w:proofErr w:type="gramEnd"/>
      <w:r w:rsidRPr="00A06838">
        <w:rPr>
          <w:rFonts w:ascii="Times New Roman" w:hAnsi="Times New Roman"/>
          <w:sz w:val="24"/>
        </w:rPr>
        <w:t xml:space="preserve"> II. LA MÁS RECIENTE JURISPRUDENCIA EN LA MATERIA REPRESENTADA POR LAS SENTENCIAS DEL TRIBUNAL SUPERIOR DE JUSTICIA DE MADRID, DE 11 DE NOVIEMBRE DE 2010 Y DEL TRIBUNAL SUPERIOR DE JUSTICIA DE CASTILLA Y LEÓN, DE 5 DE NOVIEMBRE DE 2010.— III. LA DOCTRINA DE LA DIRECCIÓN GENERAL DE LOS REGISTROS Y DEL NOTARIADO REPRESENTADA POR LAS RESOLUCIONES DE 1 DE DICIEMBRE DE 2009, 26 DE MARZO DE 2007 Y 8 DE ENERO DE 1999</w:t>
      </w:r>
      <w:proofErr w:type="gramStart"/>
      <w:r w:rsidRPr="00A06838">
        <w:rPr>
          <w:rFonts w:ascii="Times New Roman" w:hAnsi="Times New Roman"/>
          <w:sz w:val="24"/>
        </w:rPr>
        <w:t>.—</w:t>
      </w:r>
      <w:proofErr w:type="gramEnd"/>
      <w:r w:rsidRPr="00A06838">
        <w:rPr>
          <w:rFonts w:ascii="Times New Roman" w:hAnsi="Times New Roman"/>
          <w:sz w:val="24"/>
        </w:rPr>
        <w:t>IV. CONCLUSIONES.</w:t>
      </w:r>
    </w:p>
    <w:sectPr w:rsidR="00AA04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657"/>
    <w:rsid w:val="005D1657"/>
    <w:rsid w:val="00AA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2018-03-19T11:29:00Z</dcterms:created>
  <dcterms:modified xsi:type="dcterms:W3CDTF">2018-03-19T11:29:00Z</dcterms:modified>
</cp:coreProperties>
</file>