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94" w:rsidRDefault="00B87394" w:rsidP="00B87394">
      <w:pPr>
        <w:contextualSpacing/>
        <w:rPr>
          <w:rFonts w:ascii="Times New Roman" w:hAnsi="Times New Roman"/>
          <w:sz w:val="24"/>
        </w:rPr>
      </w:pPr>
      <w:r w:rsidRPr="00975A6A">
        <w:rPr>
          <w:rFonts w:ascii="Times New Roman" w:hAnsi="Times New Roman"/>
          <w:sz w:val="24"/>
        </w:rPr>
        <w:t>SUMARIO:</w:t>
      </w:r>
    </w:p>
    <w:p w:rsidR="00B87394" w:rsidRDefault="00B87394" w:rsidP="00B87394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75A6A">
        <w:rPr>
          <w:rFonts w:ascii="Times New Roman" w:hAnsi="Times New Roman"/>
          <w:sz w:val="24"/>
        </w:rPr>
        <w:t>I. INTRODUCCIÓN</w:t>
      </w:r>
      <w:proofErr w:type="gramStart"/>
      <w:r w:rsidRPr="00975A6A">
        <w:rPr>
          <w:rFonts w:ascii="Times New Roman" w:hAnsi="Times New Roman"/>
          <w:sz w:val="24"/>
        </w:rPr>
        <w:t>.—</w:t>
      </w:r>
      <w:proofErr w:type="gramEnd"/>
      <w:r w:rsidRPr="00975A6A">
        <w:rPr>
          <w:rFonts w:ascii="Times New Roman" w:hAnsi="Times New Roman"/>
          <w:sz w:val="24"/>
        </w:rPr>
        <w:t>II. DERECHO DEL AUTOR A LA DIVULGACIÓN Y FORMA DE SU OBRA. EL CAMBIO DEL CONTEXTO ESPACIAL DE LA OBRA</w:t>
      </w:r>
      <w:proofErr w:type="gramStart"/>
      <w:r w:rsidRPr="00975A6A">
        <w:rPr>
          <w:rFonts w:ascii="Times New Roman" w:hAnsi="Times New Roman"/>
          <w:sz w:val="24"/>
        </w:rPr>
        <w:t>.—</w:t>
      </w:r>
      <w:proofErr w:type="gramEnd"/>
      <w:r w:rsidRPr="00975A6A">
        <w:rPr>
          <w:rFonts w:ascii="Times New Roman" w:hAnsi="Times New Roman"/>
          <w:sz w:val="24"/>
        </w:rPr>
        <w:t>III. DERECHO MORAL DE AUTOR</w:t>
      </w:r>
      <w:proofErr w:type="gramStart"/>
      <w:r w:rsidRPr="00975A6A">
        <w:rPr>
          <w:rFonts w:ascii="Times New Roman" w:hAnsi="Times New Roman"/>
          <w:sz w:val="24"/>
        </w:rPr>
        <w:t>.—</w:t>
      </w:r>
      <w:proofErr w:type="gramEnd"/>
      <w:r w:rsidRPr="00975A6A">
        <w:rPr>
          <w:rFonts w:ascii="Times New Roman" w:hAnsi="Times New Roman"/>
          <w:sz w:val="24"/>
        </w:rPr>
        <w:t>IV. DEBER DE CONSERVACIÓN</w:t>
      </w:r>
      <w:proofErr w:type="gramStart"/>
      <w:r w:rsidRPr="00975A6A">
        <w:rPr>
          <w:rFonts w:ascii="Times New Roman" w:hAnsi="Times New Roman"/>
          <w:sz w:val="24"/>
        </w:rPr>
        <w:t>.—</w:t>
      </w:r>
      <w:proofErr w:type="gramEnd"/>
      <w:r w:rsidRPr="00975A6A">
        <w:rPr>
          <w:rFonts w:ascii="Times New Roman" w:hAnsi="Times New Roman"/>
          <w:sz w:val="24"/>
        </w:rPr>
        <w:t>V. RESPONSABILIDAD DEL PROPIETARIO DE LA OBRA POR LOS DAÑOS Y PERJUICIOS PRODUCIDOS EN LA OBRA.—VI. OTROS CRITERIOS DE REPARACIÓN: LA PUBLICACIÓN DE LA SENTENCIA EN UN PERIÓDICO DE DIFUSIÓN NACIONAL Y EN UNA REVISTA ESPECIALIZADA EN ARTE Y/O ESCULTURA</w:t>
      </w:r>
      <w:proofErr w:type="gramStart"/>
      <w:r w:rsidRPr="00975A6A">
        <w:rPr>
          <w:rFonts w:ascii="Times New Roman" w:hAnsi="Times New Roman"/>
          <w:sz w:val="24"/>
        </w:rPr>
        <w:t>.—</w:t>
      </w:r>
      <w:proofErr w:type="gramEnd"/>
      <w:r w:rsidRPr="00975A6A">
        <w:rPr>
          <w:rFonts w:ascii="Times New Roman" w:hAnsi="Times New Roman"/>
          <w:sz w:val="24"/>
        </w:rPr>
        <w:t>VII. INDEBIDA DESESTIMACIÓN DE LAS ACCIONES EJERCITADAS POR EL ACTOR EN LA DEMANDA</w:t>
      </w:r>
      <w:proofErr w:type="gramStart"/>
      <w:r w:rsidRPr="00975A6A">
        <w:rPr>
          <w:rFonts w:ascii="Times New Roman" w:hAnsi="Times New Roman"/>
          <w:sz w:val="24"/>
        </w:rPr>
        <w:t>.—</w:t>
      </w:r>
      <w:proofErr w:type="gramEnd"/>
      <w:r w:rsidRPr="00975A6A">
        <w:rPr>
          <w:rFonts w:ascii="Times New Roman" w:hAnsi="Times New Roman"/>
          <w:sz w:val="24"/>
        </w:rPr>
        <w:t xml:space="preserve"> VIII. BIBLIOGRAFÍA</w:t>
      </w:r>
      <w:proofErr w:type="gramStart"/>
      <w:r w:rsidRPr="00975A6A">
        <w:rPr>
          <w:rFonts w:ascii="Times New Roman" w:hAnsi="Times New Roman"/>
          <w:sz w:val="24"/>
        </w:rPr>
        <w:t>.—</w:t>
      </w:r>
      <w:proofErr w:type="gramEnd"/>
      <w:r w:rsidRPr="00975A6A">
        <w:rPr>
          <w:rFonts w:ascii="Times New Roman" w:hAnsi="Times New Roman"/>
          <w:sz w:val="24"/>
        </w:rPr>
        <w:t>IX. ÍNDICE DE SENTENCIAS ANALIZADAS (por orden cronológico).</w:t>
      </w:r>
    </w:p>
    <w:p w:rsidR="00DC5543" w:rsidRDefault="00DC5543">
      <w:bookmarkStart w:id="0" w:name="_GoBack"/>
      <w:bookmarkEnd w:id="0"/>
    </w:p>
    <w:sectPr w:rsidR="00DC5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94"/>
    <w:rsid w:val="00B87394"/>
    <w:rsid w:val="00DC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9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9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2018-03-19T09:26:00Z</dcterms:created>
  <dcterms:modified xsi:type="dcterms:W3CDTF">2018-03-19T09:26:00Z</dcterms:modified>
</cp:coreProperties>
</file>