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DF" w:rsidRDefault="001516DF" w:rsidP="001516DF">
      <w:pPr>
        <w:rPr>
          <w:rFonts w:ascii="Times New Roman" w:hAnsi="Times New Roman"/>
          <w:sz w:val="24"/>
          <w:szCs w:val="24"/>
        </w:rPr>
      </w:pPr>
      <w:r>
        <w:rPr>
          <w:rFonts w:ascii="Times New Roman" w:hAnsi="Times New Roman"/>
          <w:sz w:val="24"/>
          <w:szCs w:val="24"/>
        </w:rPr>
        <w:t>SUMARIO:</w:t>
      </w:r>
    </w:p>
    <w:p w:rsidR="001516DF" w:rsidRDefault="001516DF" w:rsidP="001516DF">
      <w:pPr>
        <w:rPr>
          <w:rFonts w:ascii="Times New Roman" w:hAnsi="Times New Roman"/>
          <w:sz w:val="24"/>
          <w:szCs w:val="24"/>
        </w:rPr>
      </w:pPr>
      <w:r>
        <w:rPr>
          <w:rFonts w:ascii="Times New Roman" w:hAnsi="Times New Roman"/>
          <w:sz w:val="24"/>
          <w:szCs w:val="24"/>
        </w:rPr>
        <w:t>I. EL PLAZO DE PRESCRIPCIÓN EN LA NULIDAD DE LAS CLÁUSULAS ABUSIVAS. EL ESTADO DE LA CUESTIÓN EN LA DOCTRINA. —II. LA RESPUESTA EN LA JURISPRUDENCIA DE LAS AUDIENCIAS PROVINCIALES.—III. BIBLIOGRAFÍA.—IV. ÍNDICE DE RESOLUCIONES CITADAS.</w:t>
      </w:r>
    </w:p>
    <w:p w:rsidR="007843B9" w:rsidRDefault="007843B9">
      <w:bookmarkStart w:id="0" w:name="_GoBack"/>
      <w:bookmarkEnd w:id="0"/>
    </w:p>
    <w:sectPr w:rsidR="007843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DF"/>
    <w:rsid w:val="001516DF"/>
    <w:rsid w:val="007843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DF"/>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6DF"/>
    <w:pPr>
      <w:spacing w:after="0" w:line="240" w:lineRule="auto"/>
      <w:jc w:val="both"/>
    </w:pPr>
    <w:rPr>
      <w:rFonts w:ascii="Calibri" w:eastAsia="Calibri" w:hAnsi="Calibri"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8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209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Leonor Andrés Rodríguez</dc:creator>
  <cp:lastModifiedBy>María Leonor Andrés Rodríguez</cp:lastModifiedBy>
  <cp:revision>1</cp:revision>
  <dcterms:created xsi:type="dcterms:W3CDTF">2018-01-16T12:31:00Z</dcterms:created>
  <dcterms:modified xsi:type="dcterms:W3CDTF">2018-01-16T12:31:00Z</dcterms:modified>
</cp:coreProperties>
</file>