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68" w:rsidRDefault="00137768" w:rsidP="001377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SUMARIO:</w:t>
      </w:r>
    </w:p>
    <w:p w:rsidR="00137768" w:rsidRDefault="00137768" w:rsidP="0013776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INTRODUCCIÓN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 xml:space="preserve">II. LA EXTINCIÓN «FORMAL» DE LAS SOCIEDADES DE CAPITAL: 1. PLANTEAMIENTO. 2. SOCIEDAD EN LIQUIDACIÓN HASTA LA EXTINCIÓN POR CANCELACIÓN. 3. RÉGIMEN DE RESPONSABILIDADES POST-CANCELACIÓN. —III. CARACTERES GENERALES DE LA ESPECÍFICA RESPONSABILIDAD DEL LIQUIDADOR QUE SIRVE DE GARANTÍA AL CIERRE DEL PROCESO DE LIQUIDACIÓN: 1. Consideraciones previas. 2. Marco de relaciones: 2.1. Responsabilidad en la extinción. 2.2. Responsabilidad por daños en el cumplimiento de las tareas «ex </w:t>
      </w:r>
      <w:proofErr w:type="spellStart"/>
      <w:r>
        <w:rPr>
          <w:rFonts w:ascii="Times New Roman" w:hAnsi="Times New Roman"/>
          <w:sz w:val="24"/>
          <w:szCs w:val="24"/>
        </w:rPr>
        <w:t>lege</w:t>
      </w:r>
      <w:proofErr w:type="spellEnd"/>
      <w:r>
        <w:rPr>
          <w:rFonts w:ascii="Times New Roman" w:hAnsi="Times New Roman"/>
          <w:sz w:val="24"/>
          <w:szCs w:val="24"/>
        </w:rPr>
        <w:t xml:space="preserve">» post-cancelación. -IV. LA RESPONSABILIDAD DE LOS SOCIOS: 1. Planteamiento. 2. La responsabilidad de los accionistas antes de la cancelación: la «acción de reconstitución de activos». 3. La acción directa ex </w:t>
      </w:r>
      <w:proofErr w:type="spellStart"/>
      <w:r>
        <w:rPr>
          <w:rFonts w:ascii="Times New Roman" w:hAnsi="Times New Roman"/>
          <w:sz w:val="24"/>
          <w:szCs w:val="24"/>
        </w:rPr>
        <w:t>lege</w:t>
      </w:r>
      <w:proofErr w:type="spellEnd"/>
      <w:r>
        <w:rPr>
          <w:rFonts w:ascii="Times New Roman" w:hAnsi="Times New Roman"/>
          <w:sz w:val="24"/>
          <w:szCs w:val="24"/>
        </w:rPr>
        <w:t xml:space="preserve"> frente a los accionistas tras la cancelación: 3.1. Planteamiento. 3.2. Fundamento y caracteres generales de la responsabilidad. 3.3. Ámbito de la responsabilidad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 xml:space="preserve"> BIBLIOGRAFÍA.</w:t>
      </w:r>
    </w:p>
    <w:p w:rsidR="008B2AE1" w:rsidRDefault="008B2AE1">
      <w:bookmarkStart w:id="0" w:name="_GoBack"/>
      <w:bookmarkEnd w:id="0"/>
    </w:p>
    <w:sectPr w:rsidR="008B2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68"/>
    <w:rsid w:val="00137768"/>
    <w:rsid w:val="008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6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6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2018-01-15T11:13:00Z</dcterms:created>
  <dcterms:modified xsi:type="dcterms:W3CDTF">2018-01-15T11:14:00Z</dcterms:modified>
</cp:coreProperties>
</file>