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B5" w:rsidRDefault="00523A3C" w:rsidP="00523A3C">
      <w:pPr>
        <w:jc w:val="both"/>
      </w:pPr>
      <w:bookmarkStart w:id="0" w:name="_GoBack"/>
      <w:r>
        <w:t>I. PLANTEAMIENTO</w:t>
      </w:r>
      <w:proofErr w:type="gramStart"/>
      <w:r>
        <w:t>.—</w:t>
      </w:r>
      <w:proofErr w:type="gramEnd"/>
      <w:r>
        <w:t xml:space="preserve">II. PUBLICIDAD Y COMUNICACIONES COMERCIALES: 1. CUESTIONES </w:t>
      </w:r>
      <w:bookmarkEnd w:id="0"/>
      <w:r>
        <w:t>GENERALES. 2. INFORMACIÓN BÁSICA</w:t>
      </w:r>
      <w:proofErr w:type="gramStart"/>
      <w:r>
        <w:t>.—</w:t>
      </w:r>
      <w:proofErr w:type="gramEnd"/>
      <w:r>
        <w:t>III. INFORMACIÓN GENERAL</w:t>
      </w:r>
      <w:proofErr w:type="gramStart"/>
      <w:r>
        <w:t>.—</w:t>
      </w:r>
      <w:proofErr w:type="gramEnd"/>
      <w:r>
        <w:t>IV. INFORMACIÓN PERSONALIZADA (FEIN): 1. LA FICHA EUROPEA DE INFORMACIÓN NORMALIZADA (FEIN). 2. PERIODO DE REFLEXIÓN Y/O DERECHO DE DESISTIMIENTO. 3. COPIA DEL PROYECTO DE CONTRATO. 4. TRANSPARENCIA EN LA COMERCIALIZACIÓN DE PRÉSTAMOS INMOBILIARIOS EN EL ANTEPROYECTO ESPAÑOL DE LEY REGULADORA DE CONTRATOS DE CRÉDITO INMOBILIARIO</w:t>
      </w:r>
      <w:proofErr w:type="gramStart"/>
      <w:r>
        <w:t>.—</w:t>
      </w:r>
      <w:proofErr w:type="gramEnd"/>
      <w:r>
        <w:t>V. INFORMACIÓN POR INTERMEDIARIOS DE CRÉDITO Y EXPLICACIONES ADECUADAS.—VI. CONCLUSIONES</w:t>
      </w:r>
      <w:proofErr w:type="gramStart"/>
      <w:r>
        <w:t>.—</w:t>
      </w:r>
      <w:proofErr w:type="gramEnd"/>
      <w:r>
        <w:t>BIBLIOGRAFÍA.</w:t>
      </w:r>
    </w:p>
    <w:sectPr w:rsidR="00664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3C"/>
    <w:rsid w:val="00523A3C"/>
    <w:rsid w:val="006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2018-01-18T11:19:00Z</dcterms:created>
  <dcterms:modified xsi:type="dcterms:W3CDTF">2018-01-18T11:20:00Z</dcterms:modified>
</cp:coreProperties>
</file>