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7D" w:rsidRPr="00F0697D" w:rsidRDefault="00F0697D" w:rsidP="00F069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97D">
        <w:rPr>
          <w:rFonts w:ascii="Times New Roman" w:eastAsia="Times New Roman" w:hAnsi="Times New Roman" w:cs="Times New Roman"/>
          <w:sz w:val="24"/>
          <w:szCs w:val="24"/>
          <w:lang w:eastAsia="es-ES"/>
        </w:rPr>
        <w:t>LA IMPERATIVIDAD DE LOS PLAZOS DE PAGO Y LA SANCIÓN DE NULIDAD</w:t>
      </w:r>
      <w:proofErr w:type="gramStart"/>
      <w:r w:rsidRPr="00F0697D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F0697D">
        <w:rPr>
          <w:rFonts w:ascii="Times New Roman" w:eastAsia="Times New Roman" w:hAnsi="Times New Roman" w:cs="Times New Roman"/>
          <w:sz w:val="24"/>
          <w:szCs w:val="24"/>
          <w:lang w:eastAsia="es-ES"/>
        </w:rPr>
        <w:t>II. LA CUESTIÓN EN LA CONTRATACIÓN INTERNACIONAL</w:t>
      </w:r>
      <w:proofErr w:type="gramStart"/>
      <w:r w:rsidRPr="00F0697D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F0697D">
        <w:rPr>
          <w:rFonts w:ascii="Times New Roman" w:eastAsia="Times New Roman" w:hAnsi="Times New Roman" w:cs="Times New Roman"/>
          <w:sz w:val="24"/>
          <w:szCs w:val="24"/>
          <w:lang w:eastAsia="es-ES"/>
        </w:rPr>
        <w:t>III. BIBLIOGRAFÍA</w:t>
      </w:r>
      <w:proofErr w:type="gramStart"/>
      <w:r w:rsidRPr="00F0697D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F0697D">
        <w:rPr>
          <w:rFonts w:ascii="Times New Roman" w:eastAsia="Times New Roman" w:hAnsi="Times New Roman" w:cs="Times New Roman"/>
          <w:sz w:val="24"/>
          <w:szCs w:val="24"/>
          <w:lang w:eastAsia="es-ES"/>
        </w:rPr>
        <w:t>IV. ÍNDICE DE RESOLUCIONES CITADAS.</w:t>
      </w:r>
      <w:bookmarkStart w:id="0" w:name="_GoBack"/>
      <w:bookmarkEnd w:id="0"/>
    </w:p>
    <w:p w:rsidR="00FD3837" w:rsidRDefault="00FD3837"/>
    <w:sectPr w:rsidR="00FD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266"/>
    <w:multiLevelType w:val="multilevel"/>
    <w:tmpl w:val="4746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7D"/>
    <w:rsid w:val="00F0697D"/>
    <w:rsid w:val="00F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2018-01-18T09:31:00Z</dcterms:created>
  <dcterms:modified xsi:type="dcterms:W3CDTF">2018-01-18T09:32:00Z</dcterms:modified>
</cp:coreProperties>
</file>