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C6" w:rsidRDefault="005500A2" w:rsidP="005500A2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 xml:space="preserve">II. GRAVAMEN DE LA LEGÍTIMA ESTRICTA A FAVOR DE UN DESCENDIENTE </w:t>
      </w:r>
      <w:bookmarkEnd w:id="0"/>
      <w:r>
        <w:t>INCAPACITADO CON UNA SUSTITUCIÓN FIDEICOMISARIA: 1. La legítima de los descendientes en el Código Civil antes de la modificación introducida por la Ley 41/2003, de 18 de noviembre de protección patrimonial de las personas con discapacidad y de modificación del Código Civil, de la Ley de Enjuiciamiento Civil y de la normativa tributaria con esta finalidad. 2. situación tras la reforma introducida en el Código Civil por la Ley anteriormente referida. 3. Requisitos para el gravamen de la legítima estricta a favor de un incapacitado. 4. ¿Cómo afecta el gravamen de la legítima a la libertad del testador para disponer del tercio de libre disposición?—III. LEGITÍMA Y LIBERTAD DE TESTAR</w:t>
      </w:r>
      <w:proofErr w:type="gramStart"/>
      <w:r>
        <w:t>.—</w:t>
      </w:r>
      <w:proofErr w:type="gramEnd"/>
      <w:r>
        <w:t>TV. BIBLIOGRAFÍA.</w:t>
      </w:r>
    </w:p>
    <w:sectPr w:rsidR="00863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A2"/>
    <w:rsid w:val="005500A2"/>
    <w:rsid w:val="008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2018-01-18T08:36:00Z</dcterms:created>
  <dcterms:modified xsi:type="dcterms:W3CDTF">2018-01-18T08:37:00Z</dcterms:modified>
</cp:coreProperties>
</file>