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DC" w:rsidRPr="007055DC" w:rsidRDefault="007055DC" w:rsidP="007055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r w:rsidRPr="007055DC">
        <w:rPr>
          <w:rFonts w:ascii="Times New Roman" w:eastAsia="Times New Roman" w:hAnsi="Times New Roman" w:cs="Times New Roman"/>
          <w:sz w:val="24"/>
          <w:szCs w:val="24"/>
          <w:lang w:eastAsia="es-ES"/>
        </w:rPr>
        <w:t>INTRODUCCIÓN</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II. CONCEPTO DE DERECHO DE SEPARACIÓN</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III. PRESUPUESTOS DE LA SEPARACIÓN EX IURE DOMINI: 1. DE-TERMINACIÓN E IDENTIDAD DE LO RECLAMADO. 2. LA TITULARIDAD AJENA. 3. LA POSESIÓN DEL CONCURSADO</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 xml:space="preserve"> IV. OBJETO DE LA RECLAMACIÓN</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V. PROCEDIMIENTO PARA EL EJERCICIO DEL DERECHO DE SEPARACIÓN.—VI. LA IMPOSIBILIDAD DE SEPARACIÓN REGULADA EN EL ARTÍCULO 81 LC: 1. ÁMBITO DE APLICACIÓN DEL ARTÍCULO 81 LC. 2. DERECHOS CONCEDIDOS POR EL ARTÍCULO 81 LC AL RECLAMANTE. 3. LA IMPOSIBILIDAD DE SEPARACIÓN EN OTROS SUPUESTOS DIVERSOS DEL REGULADO EN EL ARTÍCULO 81 LC</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VII. CONCLUSIONES</w:t>
      </w:r>
      <w:proofErr w:type="gramStart"/>
      <w:r w:rsidRPr="007055DC">
        <w:rPr>
          <w:rFonts w:ascii="Times New Roman" w:eastAsia="Times New Roman" w:hAnsi="Times New Roman" w:cs="Times New Roman"/>
          <w:sz w:val="24"/>
          <w:szCs w:val="24"/>
          <w:lang w:eastAsia="es-ES"/>
        </w:rPr>
        <w:t>.—</w:t>
      </w:r>
      <w:proofErr w:type="gramEnd"/>
      <w:r w:rsidRPr="007055DC">
        <w:rPr>
          <w:rFonts w:ascii="Times New Roman" w:eastAsia="Times New Roman" w:hAnsi="Times New Roman" w:cs="Times New Roman"/>
          <w:sz w:val="24"/>
          <w:szCs w:val="24"/>
          <w:lang w:eastAsia="es-ES"/>
        </w:rPr>
        <w:t>VIII. INDICE DE RESOLUCIONES CITADAS. —IX. BIBLIOGRAFÍA.</w:t>
      </w:r>
    </w:p>
    <w:p w:rsidR="003509D8" w:rsidRDefault="003509D8"/>
    <w:sectPr w:rsidR="00350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0F24"/>
    <w:multiLevelType w:val="multilevel"/>
    <w:tmpl w:val="105A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DC"/>
    <w:rsid w:val="003509D8"/>
    <w:rsid w:val="00705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2018-01-30T11:11:00Z</dcterms:created>
  <dcterms:modified xsi:type="dcterms:W3CDTF">2018-01-30T11:12:00Z</dcterms:modified>
</cp:coreProperties>
</file>