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28" w:rsidRPr="00F94A28" w:rsidRDefault="00F94A28" w:rsidP="00F94A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F94A28">
        <w:rPr>
          <w:rFonts w:ascii="Times New Roman" w:eastAsia="Times New Roman" w:hAnsi="Times New Roman" w:cs="Times New Roman"/>
          <w:sz w:val="24"/>
          <w:szCs w:val="24"/>
          <w:lang w:eastAsia="es-ES"/>
        </w:rPr>
        <w:t>LA STJUE DE 21 DE ABRIL DE 2016, RELATIVA A LA LEY CONCURSAL DE LA REPÚBLICA CHECA</w:t>
      </w:r>
      <w:proofErr w:type="gramStart"/>
      <w:r w:rsidRPr="00F94A28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F94A28">
        <w:rPr>
          <w:rFonts w:ascii="Times New Roman" w:eastAsia="Times New Roman" w:hAnsi="Times New Roman" w:cs="Times New Roman"/>
          <w:sz w:val="24"/>
          <w:szCs w:val="24"/>
          <w:lang w:eastAsia="es-ES"/>
        </w:rPr>
        <w:t>II. EL DERECHO ESPAÑOL. COMUNICACIÓN Y RECONOCIMIENTO DE CRÉDITOS: 1. COMUNICACIÓN DE CRÉDITOS. 2. RECONOCIMIENTO DE CRÉDITOS Y ELABORACIÓN DE LA LISTA DE ACREEDORES. —III. PUBLICIDAD E IMPUGNACIÓN DEL INFORME Y DE LA DOCUMENTACIÓN COMPLEMENTARIA: 1. PUBLICIDAD. 2. IMPUGNACIÓN DE LA LISTA DE ACREEDORES. 3. PROPUESTA DE INTERPRETACIÓN PARA EL CONTROL DE CLÁUSULAS ABUSIVAS A INSTANCIA DEL DEUDOR</w:t>
      </w:r>
      <w:proofErr w:type="gramStart"/>
      <w:r w:rsidRPr="00F94A28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F94A2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IV. LA PROBLEMATICA DEL CONTROL DE OFICIO DE CLAUSULAS ABUSIVAS EN EL PROCEDIMIENTO CONCURSAL</w:t>
      </w:r>
      <w:proofErr w:type="gramStart"/>
      <w:r w:rsidRPr="00F94A28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F94A28">
        <w:rPr>
          <w:rFonts w:ascii="Times New Roman" w:eastAsia="Times New Roman" w:hAnsi="Times New Roman" w:cs="Times New Roman"/>
          <w:sz w:val="24"/>
          <w:szCs w:val="24"/>
          <w:lang w:eastAsia="es-ES"/>
        </w:rPr>
        <w:t>V. CONCLUSIONES. —VI. ÍNDICE DE RESOLUCIONES CITADAS</w:t>
      </w:r>
      <w:proofErr w:type="gramStart"/>
      <w:r w:rsidRPr="00F94A28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F94A28">
        <w:rPr>
          <w:rFonts w:ascii="Times New Roman" w:eastAsia="Times New Roman" w:hAnsi="Times New Roman" w:cs="Times New Roman"/>
          <w:sz w:val="24"/>
          <w:szCs w:val="24"/>
          <w:lang w:eastAsia="es-ES"/>
        </w:rPr>
        <w:t>VII. BIBLIOGRAFÍA.</w:t>
      </w:r>
    </w:p>
    <w:p w:rsidR="004F3565" w:rsidRDefault="004F3565"/>
    <w:sectPr w:rsidR="004F35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297"/>
    <w:multiLevelType w:val="multilevel"/>
    <w:tmpl w:val="2E526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28"/>
    <w:rsid w:val="004F3565"/>
    <w:rsid w:val="00F9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2018-01-18T10:00:00Z</dcterms:created>
  <dcterms:modified xsi:type="dcterms:W3CDTF">2018-01-18T10:01:00Z</dcterms:modified>
</cp:coreProperties>
</file>