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B" w:rsidRPr="008E324B" w:rsidRDefault="008E324B" w:rsidP="008E32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</w:t>
      </w:r>
      <w:proofErr w:type="gramStart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II. LA ACCIÓN SUBROGATORIA</w:t>
      </w:r>
      <w:proofErr w:type="gramStart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III. LA ACCIÓN REVOCATORIA O PAULIANA: 1. REQUISITOS PARA QUE PUEDA EJERCERSE LA ACCIÓN REVOCATORIA O PAULIANA. 2. SUJETOS INTERVENIENTES. 3. EFECTOS. 4. OBJETO</w:t>
      </w:r>
      <w:proofErr w:type="gramStart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IV. ACCIÓN DIRECTA</w:t>
      </w:r>
      <w:proofErr w:type="gramStart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bookmarkStart w:id="0" w:name="_GoBack"/>
      <w:bookmarkEnd w:id="0"/>
      <w:proofErr w:type="gramEnd"/>
      <w:r w:rsidRPr="008E324B">
        <w:rPr>
          <w:rFonts w:ascii="Times New Roman" w:eastAsia="Times New Roman" w:hAnsi="Times New Roman" w:cs="Times New Roman"/>
          <w:sz w:val="24"/>
          <w:szCs w:val="24"/>
          <w:lang w:eastAsia="es-ES"/>
        </w:rPr>
        <w:t>V. ÍNDICE DE RESOLUCIONES CITADAS.—VI. BIBLIOGRAFÍA.</w:t>
      </w:r>
    </w:p>
    <w:p w:rsidR="008D2D5A" w:rsidRDefault="008D2D5A"/>
    <w:sectPr w:rsidR="008D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E97"/>
    <w:multiLevelType w:val="multilevel"/>
    <w:tmpl w:val="7610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4B"/>
    <w:rsid w:val="008D2D5A"/>
    <w:rsid w:val="008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2018-01-18T08:52:00Z</dcterms:created>
  <dcterms:modified xsi:type="dcterms:W3CDTF">2018-01-18T08:53:00Z</dcterms:modified>
</cp:coreProperties>
</file>