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1A" w:rsidRDefault="00996666" w:rsidP="00996666">
      <w:pPr>
        <w:jc w:val="both"/>
      </w:pPr>
      <w:r>
        <w:t>I</w:t>
      </w:r>
      <w:bookmarkStart w:id="0" w:name="_GoBack"/>
      <w:bookmarkEnd w:id="0"/>
      <w:r>
        <w:t>. CONSIDERACIONES PREVIAS</w:t>
      </w:r>
      <w:proofErr w:type="gramStart"/>
      <w:r>
        <w:t>.—</w:t>
      </w:r>
      <w:proofErr w:type="gramEnd"/>
      <w:r>
        <w:t>II. LA OBLIGACIÓN DE ALIMENTOS DE LOS HIJOS MAYORES DE EDAD Y MAYORES DE EDAD DISCAPACITADOS: 1. PRESUPUESTOS PARA EL NACIMIENTO DE LA PRESTACIÓN DE ALIMENTOS. 2. CONTENIDO DE LA PRESTACIÓN DE ALIMENTOS. 3. DISTINCIÓN DE LA PRESTACIÓN DE ALIMENTOS A LOS HIJOS MENORES DE EDAD. 4. LA PRESTACIÓN DE ALIMENTOS A LOS HIJOS MAYORES DE EDAD DISCAPACITADOS</w:t>
      </w:r>
      <w:proofErr w:type="gramStart"/>
      <w:r>
        <w:t>.—</w:t>
      </w:r>
      <w:proofErr w:type="gramEnd"/>
      <w:r>
        <w:t xml:space="preserve"> III. LA ATRIBUCIÓN DEL USO DE LA VIVIENDA A LOS HIJOS MAYORES DE EDAD Y MAYORES DE EDAD DISCAPACITADOS</w:t>
      </w:r>
      <w:proofErr w:type="gramStart"/>
      <w:r>
        <w:t>.—</w:t>
      </w:r>
      <w:proofErr w:type="gramEnd"/>
      <w:r>
        <w:t>IV. BIBLIOGRAFÍA</w:t>
      </w:r>
      <w:proofErr w:type="gramStart"/>
      <w:r>
        <w:t>.—</w:t>
      </w:r>
      <w:proofErr w:type="gramEnd"/>
      <w:r>
        <w:t>V. ÍNDICE DE RESOLUCIONES CITADAS.</w:t>
      </w:r>
    </w:p>
    <w:sectPr w:rsidR="00471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66"/>
    <w:rsid w:val="0047141A"/>
    <w:rsid w:val="009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2018-01-23T09:02:00Z</dcterms:created>
  <dcterms:modified xsi:type="dcterms:W3CDTF">2018-01-23T09:03:00Z</dcterms:modified>
</cp:coreProperties>
</file>