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4E" w:rsidRDefault="00FE7321" w:rsidP="00FE7321">
      <w:pPr>
        <w:jc w:val="both"/>
      </w:pPr>
      <w:r>
        <w:t>I. LA</w:t>
      </w:r>
      <w:bookmarkStart w:id="0" w:name="_GoBack"/>
      <w:bookmarkEnd w:id="0"/>
      <w:r>
        <w:t xml:space="preserve"> ACTUACIÓN DE LAS FUNDACIONES EN EL TRÁ-FICO JURÍDICO Y LA REPERCUSIÓN DE LA CRISIS ECONÓMICA EN LA INSOLVENCIA DE LAS FUNDACIONES: UN MAPA DE ALGUNAS FUNDACIONES EN CONCURSO DE ACREEDORES</w:t>
      </w:r>
      <w:proofErr w:type="gramStart"/>
      <w:r>
        <w:t>.—</w:t>
      </w:r>
      <w:proofErr w:type="gramEnd"/>
      <w:r>
        <w:t>II. LA OBLIGACIÓN LEGAL DE SOLICITAR EL CONCURSO DE ACREEDORES. —III. LA CAPACIDAD CONCURSAL DE LOS ENTES DEL TERCER SECTOR</w:t>
      </w:r>
      <w:proofErr w:type="gramStart"/>
      <w:r>
        <w:t>.—</w:t>
      </w:r>
      <w:proofErr w:type="gramEnd"/>
      <w:r>
        <w:t>IV. LA LEGITIMACIÓN PARA SOLICITAR EL CONCURSO. —V. LA POSIBLE CONTINUIDAD DE LA ACTIVIDAD DE UNA FUNDACIÓN EN CONCURSO</w:t>
      </w:r>
      <w:proofErr w:type="gramStart"/>
      <w:r>
        <w:t>.—</w:t>
      </w:r>
      <w:proofErr w:type="gramEnd"/>
      <w:r>
        <w:t>VI. LA RECLAMACIÓN DE LAS APORTACIONES DIFERIDAS TRAS LA DECLARACIÓN DE CONCURSO DE LA FUNDACIÓN</w:t>
      </w:r>
      <w:proofErr w:type="gramStart"/>
      <w:r>
        <w:t>.—</w:t>
      </w:r>
      <w:proofErr w:type="gramEnd"/>
      <w:r>
        <w:t>VII. LA REINTEGRACIÓN DE LA MASA: LA RESCINDIBILIDAD DE LAS PRESTACIONES REALIZADAS A LOS BENEFICIARIOS. —VIII. CONSIDERACIONES SOBRE ALGUNOS CRÉDITOS CONTRA UNA FUNDACIÓN EN CONCURSO</w:t>
      </w:r>
      <w:proofErr w:type="gramStart"/>
      <w:r>
        <w:t>.—</w:t>
      </w:r>
      <w:proofErr w:type="gramEnd"/>
      <w:r>
        <w:t>IX. FUNDACIONES EN CONCURSO DE ACREEDORES Y ADMINISTRACIONES PÚBLICAS: CONTRATACIONES Y SUBVENCIONES</w:t>
      </w:r>
      <w:proofErr w:type="gramStart"/>
      <w:r>
        <w:t>.—</w:t>
      </w:r>
      <w:proofErr w:type="gramEnd"/>
      <w:r>
        <w:t>X. RESPONSABILIDAD DE LOS PATRONOS DE UNA FUNDACIÓN EN CONCURSO.-XI. LAS FUNDACIONES ASISTENCIALES Y EL CONCURSO DE ACREEDORES</w:t>
      </w:r>
      <w:proofErr w:type="gramStart"/>
      <w:r>
        <w:t>.—</w:t>
      </w:r>
      <w:proofErr w:type="gramEnd"/>
      <w:r>
        <w:t>XII. LIQUIDACIÓN CONCURSAL Y FRESH START DE FUNDACIONES</w:t>
      </w:r>
      <w:proofErr w:type="gramStart"/>
      <w:r>
        <w:t>.—</w:t>
      </w:r>
      <w:proofErr w:type="gramEnd"/>
      <w:r>
        <w:t>XIII. CONCLUSIONES</w:t>
      </w:r>
      <w:proofErr w:type="gramStart"/>
      <w:r>
        <w:t>.—</w:t>
      </w:r>
      <w:proofErr w:type="gramEnd"/>
      <w:r>
        <w:t>ÍNDICE DE RESOLUCIONES CITADAS.—BIBLIOGRAFÍA.</w:t>
      </w:r>
    </w:p>
    <w:sectPr w:rsidR="00744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21"/>
    <w:rsid w:val="0074434E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2018-01-24T11:23:00Z</dcterms:created>
  <dcterms:modified xsi:type="dcterms:W3CDTF">2018-01-24T11:24:00Z</dcterms:modified>
</cp:coreProperties>
</file>