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E9" w:rsidRDefault="00BF7398" w:rsidP="00BF7398">
      <w:pPr>
        <w:jc w:val="both"/>
      </w:pPr>
      <w:r>
        <w:t>I. PRELIMI</w:t>
      </w:r>
      <w:bookmarkStart w:id="0" w:name="_GoBack"/>
      <w:bookmarkEnd w:id="0"/>
      <w:r>
        <w:t>NARES</w:t>
      </w:r>
      <w:proofErr w:type="gramStart"/>
      <w:r>
        <w:t>.—</w:t>
      </w:r>
      <w:proofErr w:type="gramEnd"/>
      <w:r>
        <w:t>II. EL DERECHO AL USO DE LA VIVIENDA DEL FALLITO EN ITALIA. —III. LA VIVIENDA FAMILIAR EN LA LEGISLACIÓN CONCURSAL ESPAÑOLA: 1. LA VIVIENDA FAMILIAR ARRENDADA POR EL CONCURSADO. 2. LA VIVIENDA FAMILIAR PROPIEDAD DEL CONCURSADO. A) La vivienda familiar no sujeta a gravamen hipotecario. B) La vivienda familiar hipotecada</w:t>
      </w:r>
      <w:proofErr w:type="gramStart"/>
      <w:r>
        <w:t>.—</w:t>
      </w:r>
      <w:proofErr w:type="gramEnd"/>
      <w:r>
        <w:t xml:space="preserve">IV. LAS LIMITACIONES DE RESPONSABILIDAD SOBRE LA VIVIENDA FAMILIAR EN LA EXPERIENCIA DE ALGUNOS ORDENAMIENTOS JURIDICOS. 1. EL fondo </w:t>
      </w:r>
      <w:proofErr w:type="spellStart"/>
      <w:r>
        <w:t>patrimoniale</w:t>
      </w:r>
      <w:proofErr w:type="spellEnd"/>
      <w:r>
        <w:t xml:space="preserve">, EL BIEN DE FAMILIA, EL </w:t>
      </w:r>
      <w:proofErr w:type="spellStart"/>
      <w:r>
        <w:t>homestead</w:t>
      </w:r>
      <w:proofErr w:type="spellEnd"/>
      <w:r>
        <w:t xml:space="preserve">, o La </w:t>
      </w:r>
      <w:proofErr w:type="spellStart"/>
      <w:r>
        <w:t>insaisissabilité</w:t>
      </w:r>
      <w:proofErr w:type="spellEnd"/>
      <w:r>
        <w:t xml:space="preserve"> de la </w:t>
      </w:r>
      <w:proofErr w:type="spellStart"/>
      <w:r>
        <w:t>résidence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>. 2. LA INEMBARGABILIDAD DE LA VIVIENDA HABITUAL EN LA LEY ESPAÑOLA DE EMPRENDEDORES DE 2013: UNA SOLUCIÓN PARCIAL Y LIMITADA. —V. FRESH START CONCURSAL Y CARGA HIPOTECARIA SOBRE LA VIVIENDA FAMILIAR.-VI. REFLEXIONES CONCLUSIVAS. — INDICE DE LAS RESOLUCIONES CITADAS. —BIBLIOGRAFÍA.</w:t>
      </w:r>
    </w:p>
    <w:sectPr w:rsidR="00394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98"/>
    <w:rsid w:val="003942E9"/>
    <w:rsid w:val="00B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2018-01-29T09:16:00Z</dcterms:created>
  <dcterms:modified xsi:type="dcterms:W3CDTF">2018-01-29T09:17:00Z</dcterms:modified>
</cp:coreProperties>
</file>