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56" w:rsidRPr="00597356" w:rsidRDefault="00597356" w:rsidP="005973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597356">
        <w:rPr>
          <w:rFonts w:ascii="Times New Roman" w:eastAsia="Times New Roman" w:hAnsi="Times New Roman" w:cs="Times New Roman"/>
          <w:sz w:val="24"/>
          <w:szCs w:val="24"/>
          <w:lang w:eastAsia="es-ES"/>
        </w:rPr>
        <w:t>REFLEXIONES PRELIMINARES: LA ESPECIALIZACIÓN Y EL NECESARIO TRABAJO EN EQUIPO EN EL MUNDO DE LA SANIDAD. —II. DIAGNÓSTICO, PREVENCIÓN, CURACIÓN Y TRATAMIENTO DE LAS ENFERMEDADES Y EL PRINCIPIO DE DIVISIÓN DE TRABAJO EN EQUIPO</w:t>
      </w:r>
      <w:proofErr w:type="gramStart"/>
      <w:r w:rsidRPr="00597356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59735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III. EL PRINCIPIO DE CONFIANZA COMO CRITERIO LIMITADOR DE LA RESPONSABILIDAD DE CADA MIEMBRO DEL EQUIPO MÉDICO-QUIRÚRGICO: 1. EL ALCANCE DEL PRINCIPIO DE CONFIANZA EN LA DIVISIÓN HORIZONTAL DE TRABAJO: A) Competencias y Fases integrantes de la actividad médico-quirúrgica: a) La fase pre-operatoria. b) La fase </w:t>
      </w:r>
      <w:proofErr w:type="spellStart"/>
      <w:r w:rsidRPr="00597356">
        <w:rPr>
          <w:rFonts w:ascii="Times New Roman" w:eastAsia="Times New Roman" w:hAnsi="Times New Roman" w:cs="Times New Roman"/>
          <w:sz w:val="24"/>
          <w:szCs w:val="24"/>
          <w:lang w:eastAsia="es-ES"/>
        </w:rPr>
        <w:t>intraoperatoria</w:t>
      </w:r>
      <w:proofErr w:type="spellEnd"/>
      <w:r w:rsidRPr="00597356">
        <w:rPr>
          <w:rFonts w:ascii="Times New Roman" w:eastAsia="Times New Roman" w:hAnsi="Times New Roman" w:cs="Times New Roman"/>
          <w:sz w:val="24"/>
          <w:szCs w:val="24"/>
          <w:lang w:eastAsia="es-ES"/>
        </w:rPr>
        <w:t>. c) La fase post-operatoria. 2. EL ALCANCE DEL PRINCIPIO DE CONFIANZA EN DIVISIÓN VERTICAL</w:t>
      </w:r>
      <w:proofErr w:type="gramStart"/>
      <w:r w:rsidRPr="00597356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597356">
        <w:rPr>
          <w:rFonts w:ascii="Times New Roman" w:eastAsia="Times New Roman" w:hAnsi="Times New Roman" w:cs="Times New Roman"/>
          <w:sz w:val="24"/>
          <w:szCs w:val="24"/>
          <w:lang w:eastAsia="es-ES"/>
        </w:rPr>
        <w:t>IV. CONCLUSIONES. —V. ÍNDICE DE RESOLUCIONES CITADAS</w:t>
      </w:r>
      <w:proofErr w:type="gramStart"/>
      <w:r w:rsidRPr="00597356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597356">
        <w:rPr>
          <w:rFonts w:ascii="Times New Roman" w:eastAsia="Times New Roman" w:hAnsi="Times New Roman" w:cs="Times New Roman"/>
          <w:sz w:val="24"/>
          <w:szCs w:val="24"/>
          <w:lang w:eastAsia="es-ES"/>
        </w:rPr>
        <w:t>VI. BIBLIOGRAFÍA.</w:t>
      </w:r>
    </w:p>
    <w:p w:rsidR="00EB3152" w:rsidRDefault="00EB3152" w:rsidP="00597356">
      <w:pPr>
        <w:jc w:val="both"/>
      </w:pPr>
    </w:p>
    <w:sectPr w:rsidR="00EB31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06973"/>
    <w:multiLevelType w:val="multilevel"/>
    <w:tmpl w:val="68F2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56"/>
    <w:rsid w:val="00597356"/>
    <w:rsid w:val="00EB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2018-01-26T09:16:00Z</dcterms:created>
  <dcterms:modified xsi:type="dcterms:W3CDTF">2018-01-26T09:16:00Z</dcterms:modified>
</cp:coreProperties>
</file>