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B" w:rsidRDefault="002828D6" w:rsidP="002828D6">
      <w:pPr>
        <w:jc w:val="both"/>
      </w:pPr>
      <w:r>
        <w:t>I. PLANTEAM</w:t>
      </w:r>
      <w:bookmarkStart w:id="0" w:name="_GoBack"/>
      <w:bookmarkEnd w:id="0"/>
      <w:r>
        <w:t xml:space="preserve">IENTO. —II. OPACIDADES EN EL ÁMBITO SUBJETIVO DEL CONTROL DE TRANSPARENCIA DE LA CLÁUSULA SUELO EN PYMES Y AUTÓNOMOS/AS. 1. Introducción y aclaración: los controles de incorporación, transparencia y contenido en la Ley de condiciones Generales de la Contratación en la que participan adherentes: consumidores/as, pymes y autónomos/as. 2. El control de transparencia en la contratación con adherentes: consumidores o no. 2.1. La importancia creciente del control bancario, notarial y registral. 2.2. La formación o cualificación de los prestatarios. ¡Un nuevo debate surgido en la jurisprudencia menor! 2.3. El (reducido) control entre empresarios/as. Posibles remedios de que dispone el/a </w:t>
      </w:r>
      <w:proofErr w:type="spellStart"/>
      <w:r>
        <w:t>adherenteno</w:t>
      </w:r>
      <w:proofErr w:type="spellEnd"/>
      <w:r>
        <w:t xml:space="preserve"> consumidor/a. 2.3.1. La nulidad del producto financiero complejo a través de la aplicación del error-vicio del consentimiento por deficiente información precontractual (ex art. 1261 del Código Civil). 2.3.2. La nulidad de la cláusula suelo por incumplir el control de inclusión por deficiente información precontractual [ex arts. 5.5. y 7.1 b) LCGC y 80 TR-LGDCU]. 2.3.3. La nulidad de la cláusula suelo por no superar el doble filtro de transparencia de creación jurisprudencial. 3. El control de contenido en la contratación entre empresarios/as. Nuevos desafíos en el control de la contratación entre empresarios (EX art. 82 TR-LCGC). El control de contenido</w:t>
      </w:r>
      <w:proofErr w:type="gramStart"/>
      <w:r>
        <w:t>.—</w:t>
      </w:r>
      <w:proofErr w:type="gramEnd"/>
      <w:r>
        <w:t>III. OPACIDADES Y TRANSPARENCIAS EN EL ÁMBITO COMPETENCIAL DEL CONTROL DE TRANSPARENCIA DE LA CLÁUSULA SUELO EN PYMES Y AUTÓNOMOS/AS</w:t>
      </w:r>
      <w:proofErr w:type="gramStart"/>
      <w:r>
        <w:t>.—</w:t>
      </w:r>
      <w:proofErr w:type="gramEnd"/>
      <w:r>
        <w:t>IV. ENRIQUECIMIENTO INJUSTO, EJECUCIONES HIPOTECARIA, VENTA Y ADJUDICACIÓN SIN HACER PARTICIPE EN LAS PLUSVALIAS: ¿NUEVA DOCTRINA JURISPRUDENCIAL?—V. CONCLUSIONES. SENTENCIAS: 1.TJUE, 2. TS, 3. AP, 4. RRDGRN</w:t>
      </w:r>
      <w:proofErr w:type="gramStart"/>
      <w:r>
        <w:t>.—</w:t>
      </w:r>
      <w:proofErr w:type="gramEnd"/>
      <w:r>
        <w:t>VI. BIBLIOGRAFÍA.</w:t>
      </w:r>
    </w:p>
    <w:sectPr w:rsidR="00F86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D6"/>
    <w:rsid w:val="002828D6"/>
    <w:rsid w:val="00F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2018-01-29T09:19:00Z</dcterms:created>
  <dcterms:modified xsi:type="dcterms:W3CDTF">2018-01-29T09:20:00Z</dcterms:modified>
</cp:coreProperties>
</file>