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83" w:rsidRDefault="0030044E" w:rsidP="0030044E">
      <w:pPr>
        <w:jc w:val="both"/>
      </w:pPr>
      <w:bookmarkStart w:id="0" w:name="_GoBack"/>
      <w:r>
        <w:t>SUMARIO: I. INTRODUCCIÓN</w:t>
      </w:r>
      <w:proofErr w:type="gramStart"/>
      <w:r>
        <w:t>.—</w:t>
      </w:r>
      <w:proofErr w:type="gramEnd"/>
      <w:r>
        <w:t>II. LA DIFÍCIL ADAPTACIÓN DEL ARTÍCULO 12 DE LA CONVENCIÓN ONU SOBRE LOS DERECHOS DE LAS PERSONAS CON DISCAPACIDAD. —III. LA SUSTITUCIÓN DEL TÍTULO DEL PROCEDIMIENTO DE INCAPACITACIÓN Y DEL TÉRMINO INCAPACITADO EN LA RECIENTE LEY ORGÁNICA 1/2015 DE REFORMA DEL CÓDIGO PENAL</w:t>
      </w:r>
      <w:proofErr w:type="gramStart"/>
      <w:r>
        <w:t>.—</w:t>
      </w:r>
      <w:proofErr w:type="gramEnd"/>
      <w:r>
        <w:t>IV. LA GRAVE PROBLEMÁTICA DE LOS INCAPACITADOS Y LA SUSTITUCIÓN FIDEICOMISARIA SOBRE EL TERCIO DE LEGÍTIMA ESTRICTA QUE SE PUEDE ESTABLECER A SU FAVOR</w:t>
      </w:r>
      <w:proofErr w:type="gramStart"/>
      <w:r>
        <w:t>.—</w:t>
      </w:r>
      <w:proofErr w:type="gramEnd"/>
      <w:r>
        <w:t>V. CONCLUSIONES.—VI. BIBLIOGRAFÍA.</w:t>
      </w:r>
      <w:bookmarkEnd w:id="0"/>
    </w:p>
    <w:sectPr w:rsidR="00BF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4E"/>
    <w:rsid w:val="0030044E"/>
    <w:rsid w:val="00B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2018-01-31T09:01:00Z</dcterms:created>
  <dcterms:modified xsi:type="dcterms:W3CDTF">2018-01-31T09:01:00Z</dcterms:modified>
</cp:coreProperties>
</file>