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7A" w:rsidRDefault="00CA7993" w:rsidP="00CA7993">
      <w:pPr>
        <w:jc w:val="both"/>
      </w:pPr>
      <w:bookmarkStart w:id="0" w:name="_GoBack"/>
      <w:bookmarkEnd w:id="0"/>
      <w:r>
        <w:t>I. EL RIESGO INHERENTE A LA CONTRATACIÓN DE UN PRÉSTAMO EN DIVISAS</w:t>
      </w:r>
      <w:proofErr w:type="gramStart"/>
      <w:r>
        <w:t>.—</w:t>
      </w:r>
      <w:proofErr w:type="gramEnd"/>
      <w:r>
        <w:t>II. EL ERROR SOBRE LA EXPECTATIVA DE EVOLUCIÓN DE LA DIVISA Y EL ERROR POR DESCONOCIMIENTO DEL RIESGO POTENCIAL INTRÍNSECO A LA HIPOTECA EN DIVISAS</w:t>
      </w:r>
      <w:proofErr w:type="gramStart"/>
      <w:r>
        <w:t>.—</w:t>
      </w:r>
      <w:proofErr w:type="gramEnd"/>
      <w:r>
        <w:t>III. CONSECUENCIA DEL DESCONOCIMIENTO SOBRE EL RIESGO DE LOS PRÉSTAMOS EN DIVISAS: ¿CLÁUSULA ABUSIVA POR UN DEFECTO DE TRANSPARENCIA O ERROR VICIO?—IV. LA NATURALEZA JURÍDICA DE LA HIPOTECA EN DIVISAS COMO CRÉDITO O COMO INSTRUMENTO FINANCIERO</w:t>
      </w:r>
      <w:proofErr w:type="gramStart"/>
      <w:r>
        <w:t>.—</w:t>
      </w:r>
      <w:proofErr w:type="gramEnd"/>
      <w:r>
        <w:t>V. LA INFORMACIÓN SOBRE EL RIESGO DE LOS PRÉSTAMOS EN DIVISAS EN LA NORMATIVA SOBRE TRANSPARENCIA BANCARIA.—VI. LA ESENCIALIDAD DEL ERROR SOBRE EL RIESGO DE FLUCTUACIÓN DE LA DIVISA</w:t>
      </w:r>
      <w:proofErr w:type="gramStart"/>
      <w:r>
        <w:t>.—</w:t>
      </w:r>
      <w:proofErr w:type="gramEnd"/>
      <w:r>
        <w:t>VII. LA EXCUSABILIDAD DEL ERROR SOBRE EL RIESGO DE FLUCTUACIÓN DE LA DIVISA</w:t>
      </w:r>
      <w:proofErr w:type="gramStart"/>
      <w:r>
        <w:t>.—</w:t>
      </w:r>
      <w:proofErr w:type="gramEnd"/>
      <w:r>
        <w:t>VIII. LA CONSECUENCIA DEL ERROR SOBRE EL RIESGO: LA POSIBLE NULIDAD PARCIAL</w:t>
      </w:r>
      <w:proofErr w:type="gramStart"/>
      <w:r>
        <w:t>.—</w:t>
      </w:r>
      <w:proofErr w:type="gramEnd"/>
      <w:r>
        <w:t>XI. LA CONFIRMACIÓN DEL ERROR SOBRE EL RIESGO DE FLUCTUACIÓN DE LA DIVISA. —X. LA CADUCIDAD DE LA ACCIÓN DE ANULACIÓN DEL ERROR.</w:t>
      </w:r>
    </w:p>
    <w:sectPr w:rsidR="00BB3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93"/>
    <w:rsid w:val="00BB3B7A"/>
    <w:rsid w:val="00C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2018-01-23T09:32:00Z</dcterms:created>
  <dcterms:modified xsi:type="dcterms:W3CDTF">2018-01-23T09:33:00Z</dcterms:modified>
</cp:coreProperties>
</file>