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63" w:rsidRDefault="008C03CA" w:rsidP="008C03CA">
      <w:pPr>
        <w:jc w:val="both"/>
      </w:pPr>
      <w:bookmarkStart w:id="0" w:name="_GoBack"/>
      <w:r>
        <w:t>I. CUESTIONES PRELIMINARES</w:t>
      </w:r>
      <w:proofErr w:type="gramStart"/>
      <w:r>
        <w:t>.—</w:t>
      </w:r>
      <w:proofErr w:type="gramEnd"/>
      <w:r>
        <w:t>II. DELIMITACIÓN DEL SUJETO PROTEGIDO</w:t>
      </w:r>
      <w:proofErr w:type="gramStart"/>
      <w:r>
        <w:t>.—</w:t>
      </w:r>
      <w:proofErr w:type="gramEnd"/>
      <w:r>
        <w:t xml:space="preserve">III. APLICACIÓN </w:t>
      </w:r>
      <w:bookmarkEnd w:id="0"/>
      <w:r>
        <w:t>DEL ACTUAL CONTROL DE TRANSPARENCIA A LA CONTRATACIÓN ENTRE EMPRESARIOS</w:t>
      </w:r>
      <w:proofErr w:type="gramStart"/>
      <w:r>
        <w:t>.—</w:t>
      </w:r>
      <w:proofErr w:type="gramEnd"/>
      <w:r>
        <w:t>IV. NULIDAD DE LA CLÁUSULA ABUSIVA</w:t>
      </w:r>
      <w:proofErr w:type="gramStart"/>
      <w:r>
        <w:t>.—</w:t>
      </w:r>
      <w:proofErr w:type="gramEnd"/>
      <w:r>
        <w:t>V. CONCLUSIONES.</w:t>
      </w:r>
    </w:p>
    <w:sectPr w:rsidR="002A2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CA"/>
    <w:rsid w:val="002A2263"/>
    <w:rsid w:val="008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2018-01-25T11:25:00Z</dcterms:created>
  <dcterms:modified xsi:type="dcterms:W3CDTF">2018-01-25T11:26:00Z</dcterms:modified>
</cp:coreProperties>
</file>