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9D" w:rsidRDefault="00683133" w:rsidP="00683133">
      <w:pPr>
        <w:jc w:val="both"/>
      </w:pPr>
      <w:bookmarkStart w:id="0" w:name="_GoBack"/>
      <w:r>
        <w:t xml:space="preserve">I. INTRODUCCIÓN: LAS CASAS CUEVA COMO FENÓMENO SINGULAR SUSCEPTIBLE DE </w:t>
      </w:r>
      <w:bookmarkEnd w:id="0"/>
      <w:r>
        <w:t>CONSERVACIÓN.-II. NATURALEZA JURÍDICA. LA IMPORTANCIA DE SU SITUACIÓN.-III. PROBLEMAS JURÍDICOS QUE PLANTEAN: 1. ACREDITACIÓN DE LA TITULARIDAD. 2. LA PROPIEDAD «FLEXIBLE»: LA CUESTIÓN RELATIVA AL USO DEL SUELO, VUELO Y SUBSUELO.-IV. LA CASA CUEVA Y SU INSCRIPCIÓN EN EL REGISTRO DE LA PROPIEDAD</w:t>
      </w:r>
      <w:proofErr w:type="gramStart"/>
      <w:r>
        <w:t>.—</w:t>
      </w:r>
      <w:proofErr w:type="gramEnd"/>
      <w:r>
        <w:t>V. LA RESPONSABILIDAD: 1. LA CASA CUEVA EN RELACIÓN CON LA ADMINISTRACIÓN PÚBLICA. 2. LA CASA CUEVA EN LAS RELACIONES VECINALES CON PARTICULARES</w:t>
      </w:r>
      <w:proofErr w:type="gramStart"/>
      <w:r>
        <w:t>.—</w:t>
      </w:r>
      <w:proofErr w:type="gramEnd"/>
      <w:r>
        <w:t>VI. CONCLUSIÓN.</w:t>
      </w:r>
    </w:p>
    <w:sectPr w:rsidR="00FC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33"/>
    <w:rsid w:val="00683133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2018-01-26T09:54:00Z</dcterms:created>
  <dcterms:modified xsi:type="dcterms:W3CDTF">2018-01-26T09:55:00Z</dcterms:modified>
</cp:coreProperties>
</file>