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5AF" w:rsidRDefault="00CA6C8D" w:rsidP="00CA6C8D">
      <w:pPr>
        <w:jc w:val="both"/>
      </w:pPr>
      <w:r>
        <w:t>I</w:t>
      </w:r>
      <w:bookmarkStart w:id="0" w:name="_GoBack"/>
      <w:bookmarkEnd w:id="0"/>
      <w:r>
        <w:t>. INTRODUCCIÓN: LOS ARRENDAMIENTOS PARA USO DISTINTO DEL DE VIVIENDA. NOCIONES GENERALES: 1. Edificación. 2. Destino distinto del de vivienda. 3. Régimen jurídico</w:t>
      </w:r>
      <w:proofErr w:type="gramStart"/>
      <w:r>
        <w:t>.—</w:t>
      </w:r>
      <w:proofErr w:type="gramEnd"/>
      <w:r>
        <w:t>II. LOS ARRENDAMIENTOS CELEBRADOS POR TEMPORADA: 1. Especial consideración en la norma. 2. Delimitación conceptual. 3. Elementos esenciales del contrato: a) Causa o destino primordial del contrato. La temporalidad. b) Objeto del contrato: ¿Edificación, o edificación habitable? 4. Los contratos por temporada más comunes: a) De segunda residencia. b) Temporada académica. c) Vacacional. 5. Régimen jurídico aplicable</w:t>
      </w:r>
      <w:proofErr w:type="gramStart"/>
      <w:r>
        <w:t>.—</w:t>
      </w:r>
      <w:proofErr w:type="gramEnd"/>
      <w:r>
        <w:t>III. SUPUESTOS ESPECIALES DE ARRENDAMIENTOS DE TEMPORADA NO SOMETIDOS AL ÁMBITO DE APLICACIÓN DE LA LAU: 1. Contratos de arrendamientos complejos. El contrato de hospedaje. 2. Arrendamiento de vivienda para uso turístico vacacional. 3. El arrendamiento vacacional por turno</w:t>
      </w:r>
      <w:proofErr w:type="gramStart"/>
      <w:r>
        <w:t>.—</w:t>
      </w:r>
      <w:proofErr w:type="gramEnd"/>
      <w:r>
        <w:t>IV. CONCLUSIONES. —V. BIBLIOGRAFÍA.</w:t>
      </w:r>
    </w:p>
    <w:sectPr w:rsidR="00A915A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C8D"/>
    <w:rsid w:val="00A915AF"/>
    <w:rsid w:val="00CA6C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137</Words>
  <Characters>757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María Leonor Andrés Rodríguez</dc:creator>
  <cp:lastModifiedBy>María Leonor Andrés Rodríguez</cp:lastModifiedBy>
  <cp:revision>1</cp:revision>
  <dcterms:created xsi:type="dcterms:W3CDTF">2018-01-26T10:01:00Z</dcterms:created>
  <dcterms:modified xsi:type="dcterms:W3CDTF">2018-01-26T10:02:00Z</dcterms:modified>
</cp:coreProperties>
</file>