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FE8" w:rsidRDefault="00206DE6" w:rsidP="00206DE6">
      <w:pPr>
        <w:jc w:val="both"/>
      </w:pPr>
      <w:r>
        <w:t>I.</w:t>
      </w:r>
      <w:bookmarkStart w:id="0" w:name="_GoBack"/>
      <w:r>
        <w:t xml:space="preserve"> </w:t>
      </w:r>
      <w:bookmarkEnd w:id="0"/>
      <w:r>
        <w:t>CONCEPTOS GENERALES DE LA USUCAPIÓN EXTRAORDINARIA: CONCEPTO Y FUNDAMENTO</w:t>
      </w:r>
      <w:proofErr w:type="gramStart"/>
      <w:r>
        <w:t>.—</w:t>
      </w:r>
      <w:proofErr w:type="gramEnd"/>
      <w:r>
        <w:t>II. REQUISITOS DE LA USUCAPIÓN EXTRAORDINARIA: ESPECIAL REFERENCIA A LA POSESIÓN EN CONCEPTO DE DUEÑO: 1. Requisitos generales de la posesión. 2. Posesión en concepto de dueño. 3. Posesión en concepto de dueño y justo título para poseer. 4. Consideración autónoma de la posesión en concepto de dueño como único requisito para la usucapión extraordinaria</w:t>
      </w:r>
      <w:proofErr w:type="gramStart"/>
      <w:r>
        <w:t>.—</w:t>
      </w:r>
      <w:proofErr w:type="gramEnd"/>
      <w:r>
        <w:t>III. CONCLUSIONES</w:t>
      </w:r>
      <w:proofErr w:type="gramStart"/>
      <w:r>
        <w:t>.—</w:t>
      </w:r>
      <w:proofErr w:type="gramEnd"/>
      <w:r>
        <w:t>IV. BIBLIOGRAFÍA</w:t>
      </w:r>
      <w:proofErr w:type="gramStart"/>
      <w:r>
        <w:t>.—</w:t>
      </w:r>
      <w:proofErr w:type="gramEnd"/>
      <w:r>
        <w:t>V ÍNDICE DE RESOLUCIONES CITADAS.</w:t>
      </w:r>
    </w:p>
    <w:sectPr w:rsidR="003E7F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DE6"/>
    <w:rsid w:val="00206DE6"/>
    <w:rsid w:val="003E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2018-01-25T11:53:00Z</dcterms:created>
  <dcterms:modified xsi:type="dcterms:W3CDTF">2018-01-25T11:54:00Z</dcterms:modified>
</cp:coreProperties>
</file>