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9E" w:rsidRPr="0090359E" w:rsidRDefault="0090359E" w:rsidP="00903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0359E">
        <w:rPr>
          <w:rFonts w:ascii="Times New Roman" w:eastAsia="Times New Roman" w:hAnsi="Times New Roman" w:cs="Times New Roman"/>
          <w:sz w:val="24"/>
          <w:szCs w:val="24"/>
          <w:lang w:eastAsia="es-ES"/>
        </w:rPr>
        <w:t>RENU</w:t>
      </w:r>
      <w:bookmarkStart w:id="0" w:name="_GoBack"/>
      <w:bookmarkEnd w:id="0"/>
      <w:r w:rsidRPr="0090359E">
        <w:rPr>
          <w:rFonts w:ascii="Times New Roman" w:eastAsia="Times New Roman" w:hAnsi="Times New Roman" w:cs="Times New Roman"/>
          <w:sz w:val="24"/>
          <w:szCs w:val="24"/>
          <w:lang w:eastAsia="es-ES"/>
        </w:rPr>
        <w:t>NCIABILIDAD DE LA PROPIEDAD HORIZONTAL</w:t>
      </w:r>
      <w:proofErr w:type="gramStart"/>
      <w:r w:rsidRPr="0090359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90359E">
        <w:rPr>
          <w:rFonts w:ascii="Times New Roman" w:eastAsia="Times New Roman" w:hAnsi="Times New Roman" w:cs="Times New Roman"/>
          <w:sz w:val="24"/>
          <w:szCs w:val="24"/>
          <w:lang w:eastAsia="es-ES"/>
        </w:rPr>
        <w:t>II. RENUNCIA Y «ACRECIMIENTO»: 1. ACRECIMIENTO O TRANSFERENCIA DEL INMUEBLE A LOS OTROS PROPIETARIOS. PROPIEDAD DE LOS PISOS Y COPROPIEDAD DEL EDIFICIO. 2. COPROPIEDAD DE LOS ELEMENTOS COMUNES Y PROPIEDAD SEPARADA DE LOS PISOS Y LOCALES. 3. OBSERVACIONES SOBRE LA RENUNCIA LIBERATORIA (ARTS. 395, 544 Y 599 DEL CÓDIGO CIVIL).III. INSCRIPCIÓN DE LA RENUNCIA. —IV. RENUNCIA Y PERJUICIO DE TERCEROS</w:t>
      </w:r>
      <w:proofErr w:type="gramStart"/>
      <w:r w:rsidRPr="0090359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90359E">
        <w:rPr>
          <w:rFonts w:ascii="Times New Roman" w:eastAsia="Times New Roman" w:hAnsi="Times New Roman" w:cs="Times New Roman"/>
          <w:sz w:val="24"/>
          <w:szCs w:val="24"/>
          <w:lang w:eastAsia="es-ES"/>
        </w:rPr>
        <w:t>V. RENUNCIA A LA MULTIPROPIEDAD (RESOLUCIÓN DE 21 DE OCTUBRE DE 2014). —VI. CONCLUSIONES</w:t>
      </w:r>
      <w:proofErr w:type="gramStart"/>
      <w:r w:rsidRPr="0090359E">
        <w:rPr>
          <w:rFonts w:ascii="Times New Roman" w:eastAsia="Times New Roman" w:hAnsi="Times New Roman" w:cs="Times New Roman"/>
          <w:sz w:val="24"/>
          <w:szCs w:val="24"/>
          <w:lang w:eastAsia="es-ES"/>
        </w:rPr>
        <w:t>.—</w:t>
      </w:r>
      <w:proofErr w:type="gramEnd"/>
      <w:r w:rsidRPr="0090359E">
        <w:rPr>
          <w:rFonts w:ascii="Times New Roman" w:eastAsia="Times New Roman" w:hAnsi="Times New Roman" w:cs="Times New Roman"/>
          <w:sz w:val="24"/>
          <w:szCs w:val="24"/>
          <w:lang w:eastAsia="es-ES"/>
        </w:rPr>
        <w:t>RESOLUCIONES DE LA DIRECCIÓN GENERAL DE LOS REGISTROS—SENTENCIAS.—BIBLIOGRAFÍA.</w:t>
      </w:r>
    </w:p>
    <w:p w:rsidR="00B36118" w:rsidRDefault="00B36118"/>
    <w:sectPr w:rsidR="00B361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96EB8"/>
    <w:multiLevelType w:val="multilevel"/>
    <w:tmpl w:val="9CE4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9E"/>
    <w:rsid w:val="0090359E"/>
    <w:rsid w:val="00B3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4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2018-01-26T08:26:00Z</dcterms:created>
  <dcterms:modified xsi:type="dcterms:W3CDTF">2018-01-26T08:27:00Z</dcterms:modified>
</cp:coreProperties>
</file>