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A" w:rsidRDefault="00B62F2E" w:rsidP="00B62F2E">
      <w:pPr>
        <w:jc w:val="both"/>
      </w:pPr>
      <w:bookmarkStart w:id="0" w:name="_GoBack"/>
      <w:bookmarkEnd w:id="0"/>
      <w:r>
        <w:t>I. INTRODUCCIÓN. —II. TERMINOLOGIA. —III. EFECTOS DE COSA JUZGADA FORMAL. —IV. EFECTOS DE COSA JUZGADA MATERIAL EN EL MARCO INTERNO DE LA PROPIA JV. —V. EFECTOS DE COSA JUZGADA EN LOS EXPEDIENTES TRAMITADOS POR NOTARIOS Y REGISTRADORES</w:t>
      </w:r>
      <w:proofErr w:type="gramStart"/>
      <w:r>
        <w:t>.—</w:t>
      </w:r>
      <w:proofErr w:type="gramEnd"/>
      <w:r>
        <w:t>VI. AUSENCIA DE EFECTOS DE COSA JUZGADA MATERIAL FUERA DEL ÁMBITO DE LA PROPIA JV</w:t>
      </w:r>
      <w:proofErr w:type="gramStart"/>
      <w:r>
        <w:t>.—</w:t>
      </w:r>
      <w:proofErr w:type="gramEnd"/>
      <w:r>
        <w:t>VII. CONCLUSIONES.</w:t>
      </w:r>
    </w:p>
    <w:sectPr w:rsidR="00ED5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E"/>
    <w:rsid w:val="00B62F2E"/>
    <w:rsid w:val="00E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2018-01-29T09:21:00Z</dcterms:created>
  <dcterms:modified xsi:type="dcterms:W3CDTF">2018-01-29T09:22:00Z</dcterms:modified>
</cp:coreProperties>
</file>