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DC" w:rsidRDefault="00BD2A08" w:rsidP="00BD2A08">
      <w:pPr>
        <w:jc w:val="both"/>
      </w:pPr>
      <w:bookmarkStart w:id="0" w:name="_GoBack"/>
      <w:bookmarkEnd w:id="0"/>
      <w:r>
        <w:t>I. PLANTEAMIENTO. —II. EL PACTO DE MEJORA ES UN NEGOCIO JURÍDICO MORTIS CAUSA: 1. La muerte del disponente. 2. La sobrevivencia del favorecido. 3. La privación o sacrificio patrimonial en vida. 4. La vinculación inter vivos. 5. En conclusión. —III. EL PACTO DE MEJORA COMO NEGOCIO JURÍDICO FAMILIAR</w:t>
      </w:r>
      <w:proofErr w:type="gramStart"/>
      <w:r>
        <w:t>.—</w:t>
      </w:r>
      <w:proofErr w:type="gramEnd"/>
      <w:r>
        <w:t xml:space="preserve">IV. EL PACTO DE MEJORA COMO NEGOCIO JURÍDICO GRATUITO MODALIZABLE: 1. Origen de una atribución patrimonial. 2. Onerosidad y gratuidad. 3. Encuadramiento del pacto de mejora. 4. Referencia a la </w:t>
      </w:r>
      <w:proofErr w:type="spellStart"/>
      <w:r>
        <w:t>apartación</w:t>
      </w:r>
      <w:proofErr w:type="spellEnd"/>
      <w:proofErr w:type="gramStart"/>
      <w:r>
        <w:t>.—</w:t>
      </w:r>
      <w:proofErr w:type="gramEnd"/>
      <w:r>
        <w:t>V. EN PARTICULAR, TRATAMIENTO FISCAL DEL PACTO DE MEJORA COMO NEGOCIO MORTIS CAUSA LUCRATIVO: 1. Postura del TSJ de Galicia. 2. Postura del TEAR Galicia, la Abogacía del Estado y la DGT. 3. Resolución del TEAR Galicia de 15 de septiembre de 2014. 4. STS de 9 de febrero de 2016. 5. Tributación por el Impuesto de sucesiones. A) Momento del devengo del impuesto. B) Adición de bienes al caudal hereditario. c) Acumulación de disposiciones inter vivos a título gratuito.-VI. CONCLUSIONES</w:t>
      </w:r>
      <w:proofErr w:type="gramStart"/>
      <w:r>
        <w:t>.—</w:t>
      </w:r>
      <w:proofErr w:type="gramEnd"/>
      <w:r>
        <w:t>ÍNDICE DE RESOLUCIONES JUDICIALES.—BIBLIOGRAFÍA.</w:t>
      </w:r>
    </w:p>
    <w:sectPr w:rsidR="006E5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08"/>
    <w:rsid w:val="006E58DC"/>
    <w:rsid w:val="00B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2018-01-25T10:18:00Z</dcterms:created>
  <dcterms:modified xsi:type="dcterms:W3CDTF">2018-01-25T10:19:00Z</dcterms:modified>
</cp:coreProperties>
</file>