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23E" w:rsidRDefault="004D60AD" w:rsidP="004D60AD">
      <w:pPr>
        <w:jc w:val="both"/>
      </w:pPr>
      <w:bookmarkStart w:id="0" w:name="_GoBack"/>
      <w:r>
        <w:t>I. PLANTEAMIENTO GENERAL: ACTUALIDAD E INTERÉS DEL TEMA</w:t>
      </w:r>
      <w:proofErr w:type="gramStart"/>
      <w:r>
        <w:t>.—</w:t>
      </w:r>
      <w:proofErr w:type="gramEnd"/>
      <w:r>
        <w:t xml:space="preserve">II. DAÑOS Y DEBER DE </w:t>
      </w:r>
      <w:bookmarkEnd w:id="0"/>
      <w:r>
        <w:t xml:space="preserve">FIDELIDAD EN LA OCULTACIÓN DE LA PATERNIDAD: 1.Inicial exclusión de la aplicación del derecho de daños al derecho de familia. </w:t>
      </w:r>
      <w:proofErr w:type="gramStart"/>
      <w:r>
        <w:t>2.Autonomía</w:t>
      </w:r>
      <w:proofErr w:type="gramEnd"/>
      <w:r>
        <w:t xml:space="preserve"> de la voluntad y derecho de familia. 3. Del deber de fidelidad al deber de información</w:t>
      </w:r>
      <w:proofErr w:type="gramStart"/>
      <w:r>
        <w:t>.—</w:t>
      </w:r>
      <w:proofErr w:type="gramEnd"/>
      <w:r>
        <w:t>III. EL ENFOQUE DE LA RESPONSABILIDAD PARENTAL: 1. La paternidad biológica y la paternidad no biológica. A) ¿Y después de la impugnación de la paternidad? B) Referencia a la STS de 20 de noviembre de 2013. 2. Devolución de las cantidades entregadas en concepto de alimentos. La STS de 24 DE abril de 2015</w:t>
      </w:r>
      <w:proofErr w:type="gramStart"/>
      <w:r>
        <w:t>.—</w:t>
      </w:r>
      <w:proofErr w:type="gramEnd"/>
      <w:r>
        <w:t xml:space="preserve">IV. TRATAMIENTO JURISPRUDENCIAL DE LOS DAÑOS MORALES POR OCULTACIÓN DE LA PATERNIDAD: 1. Punto de partida y cuadro general. </w:t>
      </w:r>
      <w:proofErr w:type="gramStart"/>
      <w:r>
        <w:t>2.Cómputo</w:t>
      </w:r>
      <w:proofErr w:type="gramEnd"/>
      <w:r>
        <w:t xml:space="preserve"> del plazo de prescripción. 3. La conducta dolosa. 4. Valoración de los daños morales</w:t>
      </w:r>
      <w:proofErr w:type="gramStart"/>
      <w:r>
        <w:t>.—</w:t>
      </w:r>
      <w:proofErr w:type="gramEnd"/>
      <w:r>
        <w:t>V. UN CASO RECIENTE: LA SENTENCIA DE LA AUDIENCIA PROVINCIAL DE CANTABRIA DE 3 DE MARZO DE 2016. —VI. REFLEXIONES FINALES.</w:t>
      </w:r>
    </w:p>
    <w:sectPr w:rsidR="001002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0AD"/>
    <w:rsid w:val="0010023E"/>
    <w:rsid w:val="004D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2018-01-25T09:42:00Z</dcterms:created>
  <dcterms:modified xsi:type="dcterms:W3CDTF">2018-01-25T09:43:00Z</dcterms:modified>
</cp:coreProperties>
</file>