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2F" w:rsidRDefault="00997869" w:rsidP="00997869">
      <w:pPr>
        <w:jc w:val="both"/>
      </w:pPr>
      <w:bookmarkStart w:id="0" w:name="_GoBack"/>
      <w:r>
        <w:t>I. APUNTES PRELIMINARES</w:t>
      </w:r>
      <w:proofErr w:type="gramStart"/>
      <w:r>
        <w:t>.—</w:t>
      </w:r>
      <w:proofErr w:type="gramEnd"/>
      <w:r>
        <w:t xml:space="preserve">II. EL MARCO CONSTITUCIONAL Y EL ENTORNO </w:t>
      </w:r>
      <w:bookmarkEnd w:id="0"/>
      <w:r>
        <w:t>SOCIOECONÓMICO DONDE SE PROCLAMA Y EXPONE LA INTEGRIDAD PATRIMONIAL</w:t>
      </w:r>
      <w:proofErr w:type="gramStart"/>
      <w:r>
        <w:t>.—</w:t>
      </w:r>
      <w:proofErr w:type="gramEnd"/>
      <w:r>
        <w:t>III. LA PROSCRIPCIÓN DEL ENRIQUECIMIENTO Y DEL EMPOBRECIMIENTO SIN CAUSA EN EL CÓDIGO PARA UNA VISIÓN INTEGRADA PARA NORMALIZAR Y UN TRATAMIENTO CONJUNTO INSPIRADOR DE SOLUCIONES A OBJETIVAR</w:t>
      </w:r>
      <w:proofErr w:type="gramStart"/>
      <w:r>
        <w:t>.—</w:t>
      </w:r>
      <w:proofErr w:type="gramEnd"/>
      <w:r>
        <w:t>IV. PARTICULAR REFERENCIA AL ARTÍCULO 1901 DEL CÓDIGO CIVIL COMO REGLA GENERAL A PROPÓSITO DE LA CUESTIÓN DE LA CAUSA Y LA PROSCRIPCIÓN DEL ENRIQUECIMIENTO INJUSTO. —V. CONCLUSIONES</w:t>
      </w:r>
      <w:proofErr w:type="gramStart"/>
      <w:r>
        <w:t>.—</w:t>
      </w:r>
      <w:proofErr w:type="gramEnd"/>
      <w:r>
        <w:t>ÍNDICE DE RESOLUCIONES.—BIBLIOGRAFÍA.</w:t>
      </w:r>
    </w:p>
    <w:sectPr w:rsidR="007D6D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69"/>
    <w:rsid w:val="007D6D2F"/>
    <w:rsid w:val="0099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2018-01-26T11:51:00Z</dcterms:created>
  <dcterms:modified xsi:type="dcterms:W3CDTF">2018-01-26T11:52:00Z</dcterms:modified>
</cp:coreProperties>
</file>