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F" w:rsidRDefault="006131A1" w:rsidP="006131A1">
      <w:pPr>
        <w:jc w:val="both"/>
      </w:pPr>
      <w:r>
        <w:t>I. INTRODUCCIÓN: EL INTERÉS SUPERIOR DEL MENOR Y LA VIOLENCIA DOMÉSTICA</w:t>
      </w:r>
      <w:proofErr w:type="gramStart"/>
      <w:r>
        <w:t>.—</w:t>
      </w:r>
      <w:proofErr w:type="gramEnd"/>
      <w:r>
        <w:t>II. PATRIA POTESTAD</w:t>
      </w:r>
      <w:proofErr w:type="gramStart"/>
      <w:r>
        <w:t>.—</w:t>
      </w:r>
      <w:proofErr w:type="gramEnd"/>
      <w:r>
        <w:t>III. MODALIDAD DE CUSTODIA</w:t>
      </w:r>
      <w:proofErr w:type="gramStart"/>
      <w:r>
        <w:t>.—</w:t>
      </w:r>
      <w:proofErr w:type="gramEnd"/>
      <w:r>
        <w:t>IV. SUSPENSIÓN O NO DEL DERECHO DE VISITAS CUANDO EL PADRE ESTÁ EN PRISIÓN</w:t>
      </w:r>
      <w:proofErr w:type="gramStart"/>
      <w:r>
        <w:t>.—</w:t>
      </w:r>
      <w:proofErr w:type="gramEnd"/>
      <w:r>
        <w:t>V ¿DEBE CESAR LA PENSIÓN DE ALIMENTOS CUANDO EL PADRE ESTÁ EN PRISIÓN?—VI. CONCLUSIÓN</w:t>
      </w:r>
      <w:proofErr w:type="gramStart"/>
      <w:r>
        <w:t>.—</w:t>
      </w:r>
      <w:proofErr w:type="gramEnd"/>
      <w:r>
        <w:t>VII. BIBLIOGRAFÍA</w:t>
      </w:r>
      <w:proofErr w:type="gramStart"/>
      <w:r>
        <w:t>.—</w:t>
      </w:r>
      <w:proofErr w:type="gramEnd"/>
      <w:r>
        <w:t>VIII. ÍNDICE DE SENTENC</w:t>
      </w:r>
      <w:bookmarkStart w:id="0" w:name="_GoBack"/>
      <w:bookmarkEnd w:id="0"/>
      <w:r>
        <w:t>IAS CITADAS POR ORDEN CRONOLÓGICO</w:t>
      </w:r>
      <w:proofErr w:type="gramStart"/>
      <w:r>
        <w:t>.—</w:t>
      </w:r>
      <w:proofErr w:type="gramEnd"/>
      <w:r>
        <w:t>IX. LEGISLACIÓN CITADA.</w:t>
      </w:r>
    </w:p>
    <w:sectPr w:rsidR="00306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A1"/>
    <w:rsid w:val="00306F2F"/>
    <w:rsid w:val="0061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2018-01-25T12:17:00Z</dcterms:created>
  <dcterms:modified xsi:type="dcterms:W3CDTF">2018-01-25T12:18:00Z</dcterms:modified>
</cp:coreProperties>
</file>