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6AA" w:rsidRDefault="0035177C" w:rsidP="0035177C">
      <w:pPr>
        <w:jc w:val="both"/>
      </w:pPr>
      <w:r>
        <w:t>I. CONSID</w:t>
      </w:r>
      <w:bookmarkStart w:id="0" w:name="_GoBack"/>
      <w:bookmarkEnd w:id="0"/>
      <w:r>
        <w:t>ERACIONES PREVIAS</w:t>
      </w:r>
      <w:proofErr w:type="gramStart"/>
      <w:r>
        <w:t>.—</w:t>
      </w:r>
      <w:proofErr w:type="gramEnd"/>
      <w:r>
        <w:t>II. EL NACIMIENTO Y EXIGIBILIDAD DE LA PENSIÓN DE ALIMENTOS. ANÁLISIS DEL ARTÍCULO 148 DEL CÓDIGO CIVIL</w:t>
      </w:r>
      <w:proofErr w:type="gramStart"/>
      <w:r>
        <w:t>.—</w:t>
      </w:r>
      <w:proofErr w:type="gramEnd"/>
      <w:r>
        <w:t>III. LA ACCIÓN DE REEMBOLSO ENTRE PROGENITORES POR LAS CANTIDADES ABONADAS EN CONCEPTO DE ALIMENTOS POR UNO DE ELLOS</w:t>
      </w:r>
      <w:proofErr w:type="gramStart"/>
      <w:r>
        <w:t>.—</w:t>
      </w:r>
      <w:proofErr w:type="gramEnd"/>
      <w:r>
        <w:t>IV. EL COBRO DE LO INDEBIDO, ENRIQUECIMIENTO SIN CAUSA Y ABUSO DEL DERECHO EN LA PRESTACIÓN DE ALIMENTOS. —V. BIBLIOGRAFÍA</w:t>
      </w:r>
      <w:proofErr w:type="gramStart"/>
      <w:r>
        <w:t>.—</w:t>
      </w:r>
      <w:proofErr w:type="gramEnd"/>
      <w:r>
        <w:t>VI. ÍNDICE DE RESOLUCIONES CITADAS.</w:t>
      </w:r>
    </w:p>
    <w:sectPr w:rsidR="00D376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77C"/>
    <w:rsid w:val="0035177C"/>
    <w:rsid w:val="00D3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Leonor Andrés Rodríguez</dc:creator>
  <cp:lastModifiedBy>María Leonor Andrés Rodríguez</cp:lastModifiedBy>
  <cp:revision>1</cp:revision>
  <dcterms:created xsi:type="dcterms:W3CDTF">2018-01-24T11:15:00Z</dcterms:created>
  <dcterms:modified xsi:type="dcterms:W3CDTF">2018-01-24T11:16:00Z</dcterms:modified>
</cp:coreProperties>
</file>