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80" w:rsidRDefault="007F42EE" w:rsidP="007F42EE">
      <w:pPr>
        <w:jc w:val="both"/>
      </w:pPr>
      <w:r>
        <w:t>I. CONSIDERACIONES PREVIAS</w:t>
      </w:r>
      <w:proofErr w:type="gramStart"/>
      <w:r>
        <w:t>.—</w:t>
      </w:r>
      <w:proofErr w:type="gramEnd"/>
      <w:r>
        <w:t>II. CONTENIDO DE LA FILIACIÓ</w:t>
      </w:r>
      <w:bookmarkStart w:id="0" w:name="_GoBack"/>
      <w:bookmarkEnd w:id="0"/>
      <w:r>
        <w:t>N</w:t>
      </w:r>
      <w:proofErr w:type="gramStart"/>
      <w:r>
        <w:t>.—</w:t>
      </w:r>
      <w:proofErr w:type="gramEnd"/>
      <w:r>
        <w:t>III. LA IMPUGNACIÓN DE LA FILIACIÓN PATERNA MATRIMONIAL</w:t>
      </w:r>
      <w:proofErr w:type="gramStart"/>
      <w:r>
        <w:t>.—</w:t>
      </w:r>
      <w:proofErr w:type="gramEnd"/>
      <w:r>
        <w:t>III. EL COBRO DE LO INDEBIDO Y LA RESTITUCIÓN DE ALIMENTOS. EFICACIA RETROACTIVA DE LA SENTENCIA IMPUGNATORIA DE LA FILIACIÓN MATRIMONIAL</w:t>
      </w:r>
      <w:proofErr w:type="gramStart"/>
      <w:r>
        <w:t>.—</w:t>
      </w:r>
      <w:proofErr w:type="gramEnd"/>
      <w:r>
        <w:t xml:space="preserve">IV. </w:t>
      </w:r>
      <w:proofErr w:type="spellStart"/>
      <w:r>
        <w:t>BIBLIOGRAFíA</w:t>
      </w:r>
      <w:proofErr w:type="spellEnd"/>
      <w:proofErr w:type="gramStart"/>
      <w:r>
        <w:t>.—</w:t>
      </w:r>
      <w:proofErr w:type="gramEnd"/>
      <w:r>
        <w:t>V. ÍNDICE DE RESOLUCIONES CITADAS.</w:t>
      </w:r>
    </w:p>
    <w:sectPr w:rsidR="00CD2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EE"/>
    <w:rsid w:val="007F42EE"/>
    <w:rsid w:val="00C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2018-01-31T08:35:00Z</dcterms:created>
  <dcterms:modified xsi:type="dcterms:W3CDTF">2018-01-31T08:36:00Z</dcterms:modified>
</cp:coreProperties>
</file>