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E5" w:rsidRDefault="00DC725C" w:rsidP="00DC725C">
      <w:pPr>
        <w:jc w:val="both"/>
      </w:pPr>
      <w:r>
        <w:t>I. PLAN</w:t>
      </w:r>
      <w:bookmarkStart w:id="0" w:name="_GoBack"/>
      <w:bookmarkEnd w:id="0"/>
      <w:r>
        <w:t>TEAMIENTO INTRODUCTORIO</w:t>
      </w:r>
      <w:proofErr w:type="gramStart"/>
      <w:r>
        <w:t>.—</w:t>
      </w:r>
      <w:proofErr w:type="gramEnd"/>
      <w:r>
        <w:t>II. ANÁLISIS DE LOS ANTECEDENTES HISTÓRICOS: LA PRÁCTICA RITUAL DE ENFRENTARSE A LOS TOROS DE LAS CORRIDAS CABALLERESCAS COMO TORO DE MUERTE Y LOS FESTEJOS POPULARES COMO FIESTAS DE TORO DE VIDA: 1. LOS PELIGROS, COGIDAS Y OTROS DAÑOS: PRIMERAS DISPOSICIONES SOBRE FIESTAS DE TOROS. 2. DERECHO MUNICIPAL: ACUERDOS, ORDENANZAS Y BANDOS PARA EVITAR DAÑOS EN LOS FESTEJOS Y LA CONSECUENTE ASUNCIÓN DE RESPONSABILIDAD DE QUIEN LOS INCUMPLIERA. 3. LA EXENCIÓN DE RESPONSABILIDAD DEL CONCEJO UNA VEZ ADOPTADAS LAS PRECAUCIONES DEBIDAS Y LA CULPA EXCLUSIVA DE LA VÍCTIMA</w:t>
      </w:r>
      <w:proofErr w:type="gramStart"/>
      <w:r>
        <w:t>.—</w:t>
      </w:r>
      <w:proofErr w:type="gramEnd"/>
      <w:r>
        <w:t>III. REVISIÓN CRITICA DE LA DOCTRINA JURISPRUDENCIAL CONTEMPORÁNEA: CRITERIOS DE IMPUTABILIDAD: 1. CASUÍSTICA DE LOS DATOS Y RESPUESTA DEL TRIBUNAL SUPREMO: ANÁLISIS DE LOS CRITERIOS DE RESPONSABILIDAD: A) La doctrina del riesgo: el artículo 1902 del Código Civil frente al 1905. B) La responsabilidad por culpa o negligencia: a) Concurrencia de causas: la disminución de la indemnización fundada en el criterio del riesgo consentido no se proyecta sobre el riesgo anormal al que se queda sujeto cuando quien lo ha creado actúa culpablemente; b) Culpa exclusiva de la víctima: jurisdicción civil y contenciosa-administrativa; c) La asunción voluntaria del riesgo: el accidente como lesión ajena a la intencionalidad del asegurado</w:t>
      </w:r>
      <w:proofErr w:type="gramStart"/>
      <w:r>
        <w:t>.—</w:t>
      </w:r>
      <w:proofErr w:type="gramEnd"/>
      <w:r>
        <w:t>2. JURISPRUDENCIA DE LOS TRIBUNALES SUPERIORES DE JUSTICIA: LA RESPONSABILIDAD PATRIMONIAL DE AYUNTAMIENTOS Y LA CULPA EXCLUSIVA DE LA VÍCTIMA. 3. JURISPRUDENCIA DE LAS AUDIENCIAS PROVINCIALES: LA ASUNCIÓN VOLUNTARIA DEL RIESGO POR LA VÍCTIMA</w:t>
      </w:r>
      <w:proofErr w:type="gramStart"/>
      <w:r>
        <w:t>.—</w:t>
      </w:r>
      <w:proofErr w:type="gramEnd"/>
      <w:r>
        <w:t>IV. CONCLUSIONES</w:t>
      </w:r>
      <w:proofErr w:type="gramStart"/>
      <w:r>
        <w:t>.—</w:t>
      </w:r>
      <w:proofErr w:type="gramEnd"/>
      <w:r>
        <w:t>V. BIBLIOGRAFIA.—VI. RESOLUCIONES JUDICIALES CITADAS.</w:t>
      </w:r>
    </w:p>
    <w:sectPr w:rsidR="008E49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5C"/>
    <w:rsid w:val="008E49E5"/>
    <w:rsid w:val="00DC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2018-01-29T08:23:00Z</dcterms:created>
  <dcterms:modified xsi:type="dcterms:W3CDTF">2018-01-29T08:23:00Z</dcterms:modified>
</cp:coreProperties>
</file>