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A3" w:rsidRDefault="00034288" w:rsidP="00034288">
      <w:pPr>
        <w:jc w:val="both"/>
      </w:pPr>
      <w:bookmarkStart w:id="0" w:name="_GoBack"/>
      <w:r>
        <w:t>I. INTRODUCCIÓN</w:t>
      </w:r>
      <w:proofErr w:type="gramStart"/>
      <w:r>
        <w:t>.—</w:t>
      </w:r>
      <w:proofErr w:type="gramEnd"/>
      <w:r>
        <w:t>II. EL DERECHO DE SUPERFICIE COMO DERECHO REAL DE GOCE</w:t>
      </w:r>
      <w:proofErr w:type="gramStart"/>
      <w:r>
        <w:t>.—</w:t>
      </w:r>
      <w:proofErr w:type="gramEnd"/>
      <w:r>
        <w:t xml:space="preserve">III. TIPOS </w:t>
      </w:r>
      <w:bookmarkEnd w:id="0"/>
      <w:r>
        <w:t>DE DERECHO DE SUPERFICIE: 1. DERECHO DE SUPERFICIE URBANA Y DERECHO DE SUPERFICIE RÚSTICA. 2. DERECHO DE SUPERFICIE URBANA Y DERECHO DE SUPERFICIE URBANIZABLE. —IV. DERECHO DE SUPERFICIE URBANA ENTRE PARTICULARES. FORMA E INSCRIPCIÓN: 1. ESCRITURA PÚBLICA. 2. INSCRIPCIÓN REGISTRAL</w:t>
      </w:r>
      <w:proofErr w:type="gramStart"/>
      <w:r>
        <w:t>.—</w:t>
      </w:r>
      <w:proofErr w:type="gramEnd"/>
      <w:r>
        <w:t>V. CONCLUSIONES.—INDICE RESOLUCIONES.—BIBLIOGRAFÍA.</w:t>
      </w:r>
    </w:p>
    <w:sectPr w:rsidR="00622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88"/>
    <w:rsid w:val="00034288"/>
    <w:rsid w:val="0062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2018-01-24T09:24:00Z</dcterms:created>
  <dcterms:modified xsi:type="dcterms:W3CDTF">2018-01-24T09:25:00Z</dcterms:modified>
</cp:coreProperties>
</file>