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B" w:rsidRDefault="004F76C0" w:rsidP="004F76C0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>II. DEFINICIÓN</w:t>
      </w:r>
      <w:proofErr w:type="gramStart"/>
      <w:r>
        <w:t>.—</w:t>
      </w:r>
      <w:proofErr w:type="gramEnd"/>
      <w:r>
        <w:t xml:space="preserve">III. DERECHO COMPARADO. —IV. CONFIGURACIÓN: </w:t>
      </w:r>
      <w:bookmarkEnd w:id="0"/>
      <w:r>
        <w:t>ADQUISICIÓN Y PROTECCIÓN. —V. UN SUPUESTO ESPECIAL: LA FALSIFICACIÓN DE DOCUMENTOS. —VI. MEDIDAS CONTRA LA FALSIFICACIÓN. —VII. CONCLUSIONES.</w:t>
      </w:r>
    </w:p>
    <w:sectPr w:rsidR="00446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0"/>
    <w:rsid w:val="0044675B"/>
    <w:rsid w:val="004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2018-01-23T12:19:00Z</dcterms:created>
  <dcterms:modified xsi:type="dcterms:W3CDTF">2018-01-23T12:20:00Z</dcterms:modified>
</cp:coreProperties>
</file>