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8E5" w:rsidRPr="008B28E5" w:rsidRDefault="008B28E5" w:rsidP="008B28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B28E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INTRODUCCIÓN. —II. </w:t>
      </w:r>
      <w:bookmarkStart w:id="0" w:name="_GoBack"/>
      <w:bookmarkEnd w:id="0"/>
      <w:r w:rsidRPr="008B28E5">
        <w:rPr>
          <w:rFonts w:ascii="Times New Roman" w:eastAsia="Times New Roman" w:hAnsi="Times New Roman" w:cs="Times New Roman"/>
          <w:sz w:val="24"/>
          <w:szCs w:val="24"/>
          <w:lang w:eastAsia="es-ES"/>
        </w:rPr>
        <w:t>ORIGEN HISTÓRICO DEL ORDEN DE LOS APELLIDOS: 1. La atribución de los apellidos tras la constitución de 1978. La ley 11/1981 de modificación del código civil en materia de filiación, patria potestad y régimen económico del matrimonio. 2. La Ley 40/1999, de 5 de noviembre sobre nombres y apellidos y orden de los mismos. Regulación vigente hasta la entrada en vigor LRC 2011. —III. ALGUNAS INCERTIDUMBRES EN LA REGULACIÓN DEL ORDEN DE LOS APELLIDOS EN EL CÓDIGO CIVIL Y LRC 1957 HASTA LA ENTRADA EN VIGOR DE LA NUEVA LRC 2011: 1. EL CRITERIO SUBSIDIARIO. 2. LA DUDOSA VIGENCIA DEL ARTÍCULO 194 RRC</w:t>
      </w:r>
      <w:proofErr w:type="gramStart"/>
      <w:r w:rsidRPr="008B28E5">
        <w:rPr>
          <w:rFonts w:ascii="Times New Roman" w:eastAsia="Times New Roman" w:hAnsi="Times New Roman" w:cs="Times New Roman"/>
          <w:sz w:val="24"/>
          <w:szCs w:val="24"/>
          <w:lang w:eastAsia="es-ES"/>
        </w:rPr>
        <w:t>.—</w:t>
      </w:r>
      <w:proofErr w:type="gramEnd"/>
      <w:r w:rsidRPr="008B28E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iv. LA REGULACIÓN DEL ORDEN DE LOS APELLIDOS EN EL ARTÍCULO 49.2 LRC 2011. —V. CONCLUSIONES</w:t>
      </w:r>
      <w:proofErr w:type="gramStart"/>
      <w:r w:rsidRPr="008B28E5">
        <w:rPr>
          <w:rFonts w:ascii="Times New Roman" w:eastAsia="Times New Roman" w:hAnsi="Times New Roman" w:cs="Times New Roman"/>
          <w:sz w:val="24"/>
          <w:szCs w:val="24"/>
          <w:lang w:eastAsia="es-ES"/>
        </w:rPr>
        <w:t>.—</w:t>
      </w:r>
      <w:proofErr w:type="gramEnd"/>
      <w:r w:rsidRPr="008B28E5">
        <w:rPr>
          <w:rFonts w:ascii="Times New Roman" w:eastAsia="Times New Roman" w:hAnsi="Times New Roman" w:cs="Times New Roman"/>
          <w:sz w:val="24"/>
          <w:szCs w:val="24"/>
          <w:lang w:eastAsia="es-ES"/>
        </w:rPr>
        <w:t>VI. ÍNDICE DE RESOLUCIONES. —VII. BIBLIOGRAFÍA.</w:t>
      </w:r>
    </w:p>
    <w:p w:rsidR="00417564" w:rsidRDefault="00417564"/>
    <w:sectPr w:rsidR="004175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693C"/>
    <w:multiLevelType w:val="multilevel"/>
    <w:tmpl w:val="BC92D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E5"/>
    <w:rsid w:val="00417564"/>
    <w:rsid w:val="008B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9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2018-01-31T15:07:00Z</dcterms:created>
  <dcterms:modified xsi:type="dcterms:W3CDTF">2018-01-31T15:08:00Z</dcterms:modified>
</cp:coreProperties>
</file>