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D5" w:rsidRPr="00092ED5" w:rsidRDefault="00092ED5" w:rsidP="00092E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92ED5">
        <w:rPr>
          <w:rFonts w:ascii="Times New Roman" w:eastAsia="Times New Roman" w:hAnsi="Times New Roman" w:cs="Times New Roman"/>
          <w:sz w:val="24"/>
          <w:szCs w:val="24"/>
          <w:lang w:val="en-US" w:eastAsia="es-ES"/>
        </w:rPr>
        <w:t>PLANTEAMIENTO.—</w:t>
      </w:r>
      <w:bookmarkStart w:id="0" w:name="_GoBack"/>
      <w:bookmarkEnd w:id="0"/>
      <w:r w:rsidRPr="00092ED5">
        <w:rPr>
          <w:rFonts w:ascii="Times New Roman" w:eastAsia="Times New Roman" w:hAnsi="Times New Roman" w:cs="Times New Roman"/>
          <w:sz w:val="24"/>
          <w:szCs w:val="24"/>
          <w:lang w:val="en-US" w:eastAsia="es-ES"/>
        </w:rPr>
        <w:t xml:space="preserve">II. THE FLOATING CHARGE: 1. </w:t>
      </w:r>
      <w:r w:rsidRPr="00092ED5">
        <w:rPr>
          <w:rFonts w:ascii="Times New Roman" w:eastAsia="Times New Roman" w:hAnsi="Times New Roman" w:cs="Times New Roman"/>
          <w:sz w:val="24"/>
          <w:szCs w:val="24"/>
          <w:lang w:eastAsia="es-ES"/>
        </w:rPr>
        <w:t xml:space="preserve">UNA APROXIMACIÓN A LA FIGURA DEL </w:t>
      </w:r>
      <w:proofErr w:type="gramStart"/>
      <w:r w:rsidRPr="00092ED5">
        <w:rPr>
          <w:rFonts w:ascii="Times New Roman" w:eastAsia="Times New Roman" w:hAnsi="Times New Roman" w:cs="Times New Roman"/>
          <w:sz w:val="24"/>
          <w:szCs w:val="24"/>
          <w:lang w:eastAsia="es-ES"/>
        </w:rPr>
        <w:t>CHARGE</w:t>
      </w:r>
      <w:proofErr w:type="gramEnd"/>
      <w:r w:rsidRPr="00092ED5">
        <w:rPr>
          <w:rFonts w:ascii="Times New Roman" w:eastAsia="Times New Roman" w:hAnsi="Times New Roman" w:cs="Times New Roman"/>
          <w:sz w:val="24"/>
          <w:szCs w:val="24"/>
          <w:lang w:eastAsia="es-ES"/>
        </w:rPr>
        <w:t>. 2. TIPOS DE CHARGE: FIXED CHARGE Y FLOATING CHARGE. 3. ELEMENTOS CONFIGURADORES DEL FLOATING CHARGE. 4. CRISTALIZACION DEL FLOATING CHARGE</w:t>
      </w:r>
      <w:proofErr w:type="gramStart"/>
      <w:r w:rsidRPr="00092ED5">
        <w:rPr>
          <w:rFonts w:ascii="Times New Roman" w:eastAsia="Times New Roman" w:hAnsi="Times New Roman" w:cs="Times New Roman"/>
          <w:sz w:val="24"/>
          <w:szCs w:val="24"/>
          <w:lang w:eastAsia="es-ES"/>
        </w:rPr>
        <w:t>.—</w:t>
      </w:r>
      <w:proofErr w:type="gramEnd"/>
      <w:r w:rsidRPr="00092ED5">
        <w:rPr>
          <w:rFonts w:ascii="Times New Roman" w:eastAsia="Times New Roman" w:hAnsi="Times New Roman" w:cs="Times New Roman"/>
          <w:sz w:val="24"/>
          <w:szCs w:val="24"/>
          <w:lang w:eastAsia="es-ES"/>
        </w:rPr>
        <w:t>III. CREACIÓN DEL CHARGE</w:t>
      </w:r>
      <w:proofErr w:type="gramStart"/>
      <w:r w:rsidRPr="00092ED5">
        <w:rPr>
          <w:rFonts w:ascii="Times New Roman" w:eastAsia="Times New Roman" w:hAnsi="Times New Roman" w:cs="Times New Roman"/>
          <w:sz w:val="24"/>
          <w:szCs w:val="24"/>
          <w:lang w:eastAsia="es-ES"/>
        </w:rPr>
        <w:t>.—</w:t>
      </w:r>
      <w:proofErr w:type="gramEnd"/>
      <w:r w:rsidRPr="00092ED5">
        <w:rPr>
          <w:rFonts w:ascii="Times New Roman" w:eastAsia="Times New Roman" w:hAnsi="Times New Roman" w:cs="Times New Roman"/>
          <w:sz w:val="24"/>
          <w:szCs w:val="24"/>
          <w:lang w:eastAsia="es-ES"/>
        </w:rPr>
        <w:t xml:space="preserve">IV PUBLICIDAD DEL DERECHO DE GARANTÍA: 1. SIGNIFICADO DE LA EXPRESIÓN PERFECTION. 2. CHARGES CREADOS POR COMPAÑÍAS (COMPAMES ACT 2006, SECTION 859 A): A) Introducción. B) Régimen jurídico: a) </w:t>
      </w:r>
      <w:proofErr w:type="spellStart"/>
      <w:r w:rsidRPr="00092ED5">
        <w:rPr>
          <w:rFonts w:ascii="Times New Roman" w:eastAsia="Times New Roman" w:hAnsi="Times New Roman" w:cs="Times New Roman"/>
          <w:sz w:val="24"/>
          <w:szCs w:val="24"/>
          <w:lang w:eastAsia="es-ES"/>
        </w:rPr>
        <w:t>Charges</w:t>
      </w:r>
      <w:proofErr w:type="spellEnd"/>
      <w:r w:rsidRPr="00092ED5">
        <w:rPr>
          <w:rFonts w:ascii="Times New Roman" w:eastAsia="Times New Roman" w:hAnsi="Times New Roman" w:cs="Times New Roman"/>
          <w:sz w:val="24"/>
          <w:szCs w:val="24"/>
          <w:lang w:eastAsia="es-ES"/>
        </w:rPr>
        <w:t xml:space="preserve"> que han de ser objeto de registro. b) Sujeto que tiene la obligación de practicar la inscripción en el Registro. c) Plazo de inscripción. d) Datos que constan en la inscripción. e) Rectificación de la inscripción. f) Efectos de la inscripción. g). Efectos derivados de la falta de inscripción. 3. CHARGES OTORGADOS POR DEUDORES QUE NO TIENEN LA CONSIDERACIÓN DE COMPAÑÍAS: THE BILL OF SALE ACTS 1878 Y THE BILL SALES ACT 1882: REQUISITOS DE FORMA Y REQUISITOS DE PERFECCIÓN: A) Introducción: concepto de </w:t>
      </w:r>
      <w:proofErr w:type="spellStart"/>
      <w:r w:rsidRPr="00092ED5">
        <w:rPr>
          <w:rFonts w:ascii="Times New Roman" w:eastAsia="Times New Roman" w:hAnsi="Times New Roman" w:cs="Times New Roman"/>
          <w:sz w:val="24"/>
          <w:szCs w:val="24"/>
          <w:lang w:eastAsia="es-ES"/>
        </w:rPr>
        <w:t>bill</w:t>
      </w:r>
      <w:proofErr w:type="spellEnd"/>
      <w:r w:rsidRPr="00092ED5">
        <w:rPr>
          <w:rFonts w:ascii="Times New Roman" w:eastAsia="Times New Roman" w:hAnsi="Times New Roman" w:cs="Times New Roman"/>
          <w:sz w:val="24"/>
          <w:szCs w:val="24"/>
          <w:lang w:eastAsia="es-ES"/>
        </w:rPr>
        <w:t xml:space="preserve"> of sale. B) Requisitos de forma para la constitución de </w:t>
      </w:r>
      <w:proofErr w:type="spellStart"/>
      <w:r w:rsidRPr="00092ED5">
        <w:rPr>
          <w:rFonts w:ascii="Times New Roman" w:eastAsia="Times New Roman" w:hAnsi="Times New Roman" w:cs="Times New Roman"/>
          <w:sz w:val="24"/>
          <w:szCs w:val="24"/>
          <w:lang w:eastAsia="es-ES"/>
        </w:rPr>
        <w:t>security</w:t>
      </w:r>
      <w:proofErr w:type="spellEnd"/>
      <w:r w:rsidRPr="00092ED5">
        <w:rPr>
          <w:rFonts w:ascii="Times New Roman" w:eastAsia="Times New Roman" w:hAnsi="Times New Roman" w:cs="Times New Roman"/>
          <w:sz w:val="24"/>
          <w:szCs w:val="24"/>
          <w:lang w:eastAsia="es-ES"/>
        </w:rPr>
        <w:t xml:space="preserve"> </w:t>
      </w:r>
      <w:proofErr w:type="spellStart"/>
      <w:r w:rsidRPr="00092ED5">
        <w:rPr>
          <w:rFonts w:ascii="Times New Roman" w:eastAsia="Times New Roman" w:hAnsi="Times New Roman" w:cs="Times New Roman"/>
          <w:sz w:val="24"/>
          <w:szCs w:val="24"/>
          <w:lang w:eastAsia="es-ES"/>
        </w:rPr>
        <w:t>bills</w:t>
      </w:r>
      <w:proofErr w:type="spellEnd"/>
      <w:r w:rsidRPr="00092ED5">
        <w:rPr>
          <w:rFonts w:ascii="Times New Roman" w:eastAsia="Times New Roman" w:hAnsi="Times New Roman" w:cs="Times New Roman"/>
          <w:sz w:val="24"/>
          <w:szCs w:val="24"/>
          <w:lang w:eastAsia="es-ES"/>
        </w:rPr>
        <w:t xml:space="preserve">. </w:t>
      </w:r>
      <w:r w:rsidRPr="00092ED5">
        <w:rPr>
          <w:rFonts w:ascii="Times New Roman" w:eastAsia="Times New Roman" w:hAnsi="Times New Roman" w:cs="Times New Roman"/>
          <w:sz w:val="24"/>
          <w:szCs w:val="24"/>
          <w:lang w:val="en-US" w:eastAsia="es-ES"/>
        </w:rPr>
        <w:t xml:space="preserve">C) Requisito de perfección para dotar de publicidad a bill of sale given by way of security for the payment money.—V. </w:t>
      </w:r>
      <w:r w:rsidRPr="00092ED5">
        <w:rPr>
          <w:rFonts w:ascii="Times New Roman" w:eastAsia="Times New Roman" w:hAnsi="Times New Roman" w:cs="Times New Roman"/>
          <w:sz w:val="24"/>
          <w:szCs w:val="24"/>
          <w:lang w:eastAsia="es-ES"/>
        </w:rPr>
        <w:t>CONCLUSIONES.—BIBLIOGRAFÍA. -JURISPRUDENCIA.</w:t>
      </w:r>
    </w:p>
    <w:p w:rsidR="005B33BA" w:rsidRDefault="005B33BA"/>
    <w:sectPr w:rsidR="005B33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21220"/>
    <w:multiLevelType w:val="multilevel"/>
    <w:tmpl w:val="FA10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D5"/>
    <w:rsid w:val="00092ED5"/>
    <w:rsid w:val="005B3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2018-01-31T09:48:00Z</dcterms:created>
  <dcterms:modified xsi:type="dcterms:W3CDTF">2018-01-31T09:49:00Z</dcterms:modified>
</cp:coreProperties>
</file>