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C1" w:rsidRPr="00F22873" w:rsidRDefault="005771C1" w:rsidP="005771C1">
      <w:pPr>
        <w:jc w:val="both"/>
      </w:pPr>
      <w:r w:rsidRPr="00F22873">
        <w:t>I. INTRODUCCIÓN.</w:t>
      </w:r>
      <w:r>
        <w:t xml:space="preserve"> </w:t>
      </w:r>
      <w:r w:rsidRPr="00F22873">
        <w:t>II. JURISDICCIÓN COMPETENTE.</w:t>
      </w:r>
      <w:r w:rsidRPr="005771C1">
        <w:t xml:space="preserve"> </w:t>
      </w:r>
      <w:r w:rsidRPr="00F22873">
        <w:t xml:space="preserve">III. ESPECIFICIDAD DE </w:t>
      </w:r>
      <w:smartTag w:uri="urn:schemas-microsoft-com:office:smarttags" w:element="PersonName">
        <w:smartTagPr>
          <w:attr w:name="ProductID" w:val="LA LEX ARTIS AD"/>
        </w:smartTagPr>
        <w:r w:rsidRPr="00F22873">
          <w:t>LA LEX ARTIS AD</w:t>
        </w:r>
      </w:smartTag>
      <w:r w:rsidRPr="00F22873">
        <w:t xml:space="preserve"> HOC EN EL ÁMBITO SANITARIO.</w:t>
      </w:r>
      <w:r w:rsidRPr="005771C1">
        <w:t xml:space="preserve"> </w:t>
      </w:r>
      <w:r w:rsidRPr="00F22873">
        <w:t>IV. CONCLUSIONES</w:t>
      </w:r>
      <w:r>
        <w:t>.</w:t>
      </w:r>
      <w:bookmarkStart w:id="0" w:name="_GoBack"/>
      <w:bookmarkEnd w:id="0"/>
    </w:p>
    <w:p w:rsidR="00540E40" w:rsidRDefault="00540E40"/>
    <w:sectPr w:rsidR="00540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C1"/>
    <w:rsid w:val="00540E40"/>
    <w:rsid w:val="0057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2018-05-04T07:47:00Z</dcterms:created>
  <dcterms:modified xsi:type="dcterms:W3CDTF">2018-05-04T07:50:00Z</dcterms:modified>
</cp:coreProperties>
</file>