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57" w:rsidRPr="00A17062" w:rsidRDefault="00906357" w:rsidP="00906357">
      <w:pPr>
        <w:jc w:val="both"/>
      </w:pPr>
      <w:r w:rsidRPr="00A17062">
        <w:t>I. INTRODUCCIÓN.</w:t>
      </w:r>
      <w:r>
        <w:t xml:space="preserve"> </w:t>
      </w:r>
      <w:r w:rsidRPr="00A17062">
        <w:t xml:space="preserve">II. </w:t>
      </w:r>
      <w:smartTag w:uri="urn:schemas-microsoft-com:office:smarttags" w:element="PersonName">
        <w:smartTagPr>
          <w:attr w:name="ProductID" w:val="LA POSTURA DEL TRIBUNAL"/>
        </w:smartTagPr>
        <w:r w:rsidRPr="00A17062">
          <w:t>LA POSTURA DEL TRIBUNAL</w:t>
        </w:r>
      </w:smartTag>
      <w:r w:rsidRPr="00A17062">
        <w:t xml:space="preserve"> SUPREMO.</w:t>
      </w:r>
      <w:r w:rsidRPr="00906357">
        <w:t xml:space="preserve"> </w:t>
      </w:r>
      <w:r w:rsidRPr="00A17062">
        <w:t xml:space="preserve">III. EL ESTADO DE </w:t>
      </w:r>
      <w:smartTag w:uri="urn:schemas-microsoft-com:office:smarttags" w:element="PersonName">
        <w:smartTagPr>
          <w:attr w:name="ProductID" w:val="LA CUESTIￓN EN LAS"/>
        </w:smartTagPr>
        <w:r w:rsidRPr="00A17062">
          <w:t>LA CUESTIÓN EN LAS</w:t>
        </w:r>
      </w:smartTag>
      <w:r w:rsidRPr="00A17062">
        <w:t xml:space="preserve"> AUDIENCIAS PROVINCIALES.</w:t>
      </w:r>
      <w:r w:rsidRPr="00906357">
        <w:t xml:space="preserve"> </w:t>
      </w:r>
      <w:r w:rsidRPr="00A17062">
        <w:t xml:space="preserve">IV. EL CRITERIO DE </w:t>
      </w:r>
      <w:smartTag w:uri="urn:schemas-microsoft-com:office:smarttags" w:element="PersonName">
        <w:smartTagPr>
          <w:attr w:name="ProductID" w:val="LA DIRECCIￓN GENERAL DE"/>
        </w:smartTagPr>
        <w:r w:rsidRPr="00A17062">
          <w:t>LA DIRECCIÓN GENERAL DE</w:t>
        </w:r>
      </w:smartTag>
      <w:r w:rsidRPr="00A17062">
        <w:t xml:space="preserve"> LOS REGISTROS Y DEL NOTARIADO.</w:t>
      </w:r>
      <w:r w:rsidRPr="00906357">
        <w:t xml:space="preserve"> </w:t>
      </w:r>
      <w:r w:rsidRPr="00A17062">
        <w:t xml:space="preserve">V. </w:t>
      </w:r>
      <w:smartTag w:uri="urn:schemas-microsoft-com:office:smarttags" w:element="PersonName">
        <w:smartTagPr>
          <w:attr w:name="ProductID" w:val="LA OPINIￓN DE LA"/>
        </w:smartTagPr>
        <w:r w:rsidRPr="00A17062">
          <w:t>LA OPINIÓN DE LA</w:t>
        </w:r>
      </w:smartTag>
      <w:r w:rsidRPr="00A17062">
        <w:t xml:space="preserve"> DOCTRINA.</w:t>
      </w:r>
      <w:r w:rsidRPr="00906357">
        <w:t xml:space="preserve"> </w:t>
      </w:r>
      <w:r>
        <w:t>VII. ¿OBJETO CIVIL O MERCANTIL?</w:t>
      </w:r>
      <w:r w:rsidRPr="00906357">
        <w:t xml:space="preserve"> </w:t>
      </w:r>
      <w:r w:rsidRPr="00A17062">
        <w:t>VIII. CONCLUSIÓN.</w:t>
      </w:r>
      <w:bookmarkStart w:id="0" w:name="_GoBack"/>
      <w:bookmarkEnd w:id="0"/>
    </w:p>
    <w:p w:rsidR="00906357" w:rsidRPr="00A17062" w:rsidRDefault="00906357" w:rsidP="00906357">
      <w:pPr>
        <w:jc w:val="both"/>
      </w:pPr>
    </w:p>
    <w:p w:rsidR="00BA6392" w:rsidRDefault="00BA6392"/>
    <w:sectPr w:rsidR="00BA6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57"/>
    <w:rsid w:val="00906357"/>
    <w:rsid w:val="00B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2018-05-10T08:18:00Z</dcterms:created>
  <dcterms:modified xsi:type="dcterms:W3CDTF">2018-05-10T08:22:00Z</dcterms:modified>
</cp:coreProperties>
</file>