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A5" w:rsidRPr="00537C73" w:rsidRDefault="003C1EA5" w:rsidP="003C1EA5">
      <w:pPr>
        <w:jc w:val="both"/>
      </w:pPr>
      <w:r w:rsidRPr="00537C73">
        <w:t>I. PLANTEAMIENTO.</w:t>
      </w:r>
      <w:r w:rsidRPr="003C1EA5">
        <w:t xml:space="preserve"> </w:t>
      </w:r>
      <w:r w:rsidRPr="00537C73">
        <w:t xml:space="preserve">II. </w:t>
      </w:r>
      <w:smartTag w:uri="urn:schemas-microsoft-com:office:smarttags" w:element="PersonName">
        <w:smartTagPr>
          <w:attr w:name="ProductID" w:val="LA RESOLUCIￓN DEL DERECHO"/>
        </w:smartTagPr>
        <w:r w:rsidRPr="00537C73">
          <w:t>LA RESOLUCIÓN DEL DERECHO</w:t>
        </w:r>
      </w:smartTag>
      <w:r w:rsidRPr="00537C73">
        <w:t xml:space="preserve"> DEL ARRENDADOR.</w:t>
      </w:r>
      <w:r w:rsidRPr="003C1EA5">
        <w:t xml:space="preserve"> </w:t>
      </w:r>
      <w:r w:rsidRPr="00537C73">
        <w:t>1. CAUSAS DE RESOLUCIÓN.</w:t>
      </w:r>
      <w:r w:rsidRPr="003C1EA5">
        <w:t xml:space="preserve"> </w:t>
      </w:r>
      <w:r w:rsidRPr="00537C73">
        <w:t>2. CONSECUENCIAS JURÍDICAS.</w:t>
      </w:r>
      <w:r>
        <w:t xml:space="preserve"> </w:t>
      </w:r>
      <w:r w:rsidRPr="00537C73">
        <w:tab/>
        <w:t xml:space="preserve">III. </w:t>
      </w:r>
      <w:smartTag w:uri="urn:schemas-microsoft-com:office:smarttags" w:element="PersonName">
        <w:smartTagPr>
          <w:attr w:name="ProductID" w:val="LA EXTINCIￓN DEL DERECHO"/>
        </w:smartTagPr>
        <w:r w:rsidRPr="00537C73">
          <w:t>LA EXTINCIÓN DEL DERECHO</w:t>
        </w:r>
      </w:smartTag>
      <w:r w:rsidRPr="00537C73">
        <w:t xml:space="preserve"> DEL ARRENDATARIO, SUPERFICIARIO O TITULAR DE UN ANÁLOGO DERECHO DE GOCE SOBRE EL INMUEBLE.</w:t>
      </w:r>
      <w:r>
        <w:t xml:space="preserve"> </w:t>
      </w:r>
      <w:r w:rsidRPr="00537C73">
        <w:tab/>
        <w:t>IV. LOS ARRENDAMIENTOS CONCERTADOS SOBRE VIVIENDA AJENA.</w:t>
      </w:r>
      <w:r>
        <w:t xml:space="preserve"> </w:t>
      </w:r>
      <w:bookmarkStart w:id="0" w:name="_GoBack"/>
      <w:bookmarkEnd w:id="0"/>
    </w:p>
    <w:p w:rsidR="003C1EA5" w:rsidRPr="00537C73" w:rsidRDefault="003C1EA5" w:rsidP="003C1EA5">
      <w:pPr>
        <w:jc w:val="both"/>
      </w:pPr>
    </w:p>
    <w:p w:rsidR="003C1EA5" w:rsidRPr="00537C73" w:rsidRDefault="003C1EA5" w:rsidP="003C1EA5">
      <w:pPr>
        <w:jc w:val="both"/>
      </w:pPr>
    </w:p>
    <w:p w:rsidR="00F50818" w:rsidRDefault="00F50818"/>
    <w:sectPr w:rsidR="00F50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A5"/>
    <w:rsid w:val="003C1EA5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2018-04-24T10:25:00Z</dcterms:created>
  <dcterms:modified xsi:type="dcterms:W3CDTF">2018-04-24T10:28:00Z</dcterms:modified>
</cp:coreProperties>
</file>