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E" w:rsidRPr="00047A35" w:rsidRDefault="006A01BE" w:rsidP="006A01BE">
      <w:pPr>
        <w:jc w:val="both"/>
      </w:pPr>
      <w:r w:rsidRPr="00047A35">
        <w:t>I. EL SUBARRIENDO EN EL ARRENDAMIENTO DE VIVIENDA.</w:t>
      </w:r>
    </w:p>
    <w:p w:rsidR="006A01BE" w:rsidRDefault="006A01BE" w:rsidP="006A01BE">
      <w:pPr>
        <w:jc w:val="both"/>
      </w:pPr>
      <w:r w:rsidRPr="00047A35">
        <w:t>1. CONCEPTO Y REQUISITOS.</w:t>
      </w:r>
      <w:r>
        <w:t xml:space="preserve"> </w:t>
      </w:r>
      <w:r w:rsidRPr="00047A35">
        <w:t>2. RÉGIMEN JURÍDICO DEL SUBARRIENDO.</w:t>
      </w:r>
    </w:p>
    <w:p w:rsidR="006A01BE" w:rsidRDefault="006A01BE" w:rsidP="006A01BE">
      <w:pPr>
        <w:jc w:val="both"/>
      </w:pPr>
      <w:r w:rsidRPr="00047A35">
        <w:t>3. EXTINCIÓN DEL SUBARRIENDO.</w:t>
      </w:r>
      <w:r>
        <w:t xml:space="preserve"> </w:t>
      </w:r>
      <w:r w:rsidRPr="00047A35">
        <w:tab/>
        <w:t>II. EL SUBARRIENDO EN EL ARRENDAMIENTO PARA USO DISTINTO AL DE VIVIENDA.</w:t>
      </w:r>
      <w:r>
        <w:t xml:space="preserve"> </w:t>
      </w:r>
      <w:r w:rsidRPr="00047A35">
        <w:t>1. ÁMBITO DE APLICACIÓN.</w:t>
      </w:r>
      <w:r>
        <w:t xml:space="preserve"> </w:t>
      </w:r>
      <w:r w:rsidRPr="00047A35">
        <w:t>2. DERECHO DEL ARRENDADOR A ELEVAR LA RENTA.</w:t>
      </w:r>
      <w:r>
        <w:t xml:space="preserve"> </w:t>
      </w:r>
    </w:p>
    <w:p w:rsidR="006A01BE" w:rsidRPr="00047A35" w:rsidRDefault="006A01BE" w:rsidP="006A01BE">
      <w:pPr>
        <w:jc w:val="both"/>
      </w:pPr>
      <w:r w:rsidRPr="00047A35">
        <w:t>3. NOTIFICACIÓN DEL SUBARRIENDO AL ARRENDADOR.</w:t>
      </w:r>
      <w:r>
        <w:t xml:space="preserve"> </w:t>
      </w:r>
      <w:bookmarkStart w:id="0" w:name="_GoBack"/>
      <w:bookmarkEnd w:id="0"/>
    </w:p>
    <w:p w:rsidR="006A01BE" w:rsidRPr="00047A35" w:rsidRDefault="006A01BE" w:rsidP="006A01BE">
      <w:pPr>
        <w:jc w:val="both"/>
      </w:pPr>
    </w:p>
    <w:p w:rsidR="006A01BE" w:rsidRPr="00047A35" w:rsidRDefault="006A01BE" w:rsidP="006A01BE">
      <w:pPr>
        <w:jc w:val="both"/>
      </w:pPr>
    </w:p>
    <w:p w:rsidR="006A01BE" w:rsidRPr="00047A35" w:rsidRDefault="006A01BE" w:rsidP="006A01BE">
      <w:pPr>
        <w:jc w:val="both"/>
      </w:pPr>
    </w:p>
    <w:p w:rsidR="000F45C4" w:rsidRDefault="000F45C4"/>
    <w:sectPr w:rsidR="000F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E"/>
    <w:rsid w:val="000F45C4"/>
    <w:rsid w:val="006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2018-04-27T07:46:00Z</dcterms:created>
  <dcterms:modified xsi:type="dcterms:W3CDTF">2018-04-27T07:49:00Z</dcterms:modified>
</cp:coreProperties>
</file>