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DC" w:rsidRPr="00846127" w:rsidRDefault="00771FDC" w:rsidP="00771FDC">
      <w:pPr>
        <w:jc w:val="both"/>
      </w:pPr>
      <w:r>
        <w:t>I.</w:t>
      </w:r>
      <w:r w:rsidRPr="00846127">
        <w:t>ÁMBITO DE APLICACIÓN.</w:t>
      </w:r>
      <w:r>
        <w:t xml:space="preserve"> </w:t>
      </w:r>
      <w:r w:rsidRPr="00846127">
        <w:t>II. TITULAR DEL DERECHO DE ADQUISICIÓN PREFERENTE Y SUPUESTOS EN QUE TIENE LUGAR.</w:t>
      </w:r>
      <w:r>
        <w:t xml:space="preserve"> </w:t>
      </w:r>
      <w:r w:rsidRPr="00846127">
        <w:t>III. EL DERECHO DE TANTEO.</w:t>
      </w:r>
      <w:r>
        <w:t xml:space="preserve"> </w:t>
      </w:r>
      <w:r w:rsidRPr="00846127">
        <w:t>IV. EL DERECHO DE RETRACTO.</w:t>
      </w:r>
      <w:r>
        <w:t xml:space="preserve"> </w:t>
      </w:r>
      <w:r w:rsidRPr="00846127">
        <w:t>OTRAS CUESTIONES DE INTERÉS.V.PREFERENCIAS ENTRE RETRACTOS.VI.EFECTOS REGISTRALES.</w:t>
      </w:r>
      <w:r>
        <w:t xml:space="preserve"> </w:t>
      </w:r>
      <w:r w:rsidRPr="00846127">
        <w:t>VII. LOS DERECHOS DE ADQUISICIÓN PREFERENTE EN EL SUPUESTO DE VENTA DE VIVIENDAS Y ACCESORIOS ARRENDADOS.</w:t>
      </w:r>
      <w:r>
        <w:t xml:space="preserve"> </w:t>
      </w:r>
      <w:r w:rsidRPr="00846127">
        <w:t>VIII. CASOS EN QUE NO PROCEDEN LOS DERECHOS DE TANTEO Y  RETRACTO.</w:t>
      </w:r>
      <w:r w:rsidRPr="00771FDC">
        <w:t xml:space="preserve"> </w:t>
      </w:r>
      <w:r w:rsidRPr="00846127">
        <w:t xml:space="preserve">IX. </w:t>
      </w:r>
      <w:smartTag w:uri="urn:schemas-microsoft-com:office:smarttags" w:element="PersonName">
        <w:smartTagPr>
          <w:attr w:name="ProductID" w:val="LA RENUNCIA A LOS"/>
        </w:smartTagPr>
        <w:r w:rsidRPr="00846127">
          <w:t>LA RENUNCIA A LOS</w:t>
        </w:r>
      </w:smartTag>
      <w:r w:rsidRPr="00846127">
        <w:t xml:space="preserve"> DERECHOS DE TANTEO Y RETRACTO.</w:t>
      </w:r>
      <w:r>
        <w:t xml:space="preserve"> </w:t>
      </w:r>
      <w:bookmarkStart w:id="0" w:name="_GoBack"/>
      <w:bookmarkEnd w:id="0"/>
    </w:p>
    <w:p w:rsidR="00771FDC" w:rsidRDefault="00771FDC" w:rsidP="00771FDC">
      <w:pPr>
        <w:pStyle w:val="Prrafodelista"/>
        <w:ind w:left="1080"/>
        <w:jc w:val="both"/>
      </w:pPr>
    </w:p>
    <w:p w:rsidR="00771FDC" w:rsidRPr="00846127" w:rsidRDefault="00771FDC" w:rsidP="00771FDC">
      <w:pPr>
        <w:ind w:left="360"/>
        <w:jc w:val="both"/>
      </w:pPr>
    </w:p>
    <w:p w:rsidR="00771FDC" w:rsidRPr="00846127" w:rsidRDefault="00771FDC" w:rsidP="00771FDC">
      <w:pPr>
        <w:jc w:val="both"/>
      </w:pPr>
    </w:p>
    <w:p w:rsidR="00771FDC" w:rsidRPr="00846127" w:rsidRDefault="00771FDC" w:rsidP="00771FDC">
      <w:pPr>
        <w:jc w:val="both"/>
      </w:pPr>
    </w:p>
    <w:p w:rsidR="00771FDC" w:rsidRPr="00846127" w:rsidRDefault="00771FDC" w:rsidP="00771FDC">
      <w:pPr>
        <w:jc w:val="both"/>
      </w:pPr>
    </w:p>
    <w:p w:rsidR="00771FDC" w:rsidRPr="00846127" w:rsidRDefault="00771FDC" w:rsidP="00771FDC">
      <w:pPr>
        <w:jc w:val="both"/>
      </w:pPr>
    </w:p>
    <w:p w:rsidR="006F3125" w:rsidRDefault="006F3125"/>
    <w:sectPr w:rsidR="006F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F4B"/>
    <w:multiLevelType w:val="hybridMultilevel"/>
    <w:tmpl w:val="CFEAD040"/>
    <w:lvl w:ilvl="0" w:tplc="8B26B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C"/>
    <w:rsid w:val="006F3125"/>
    <w:rsid w:val="007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2018-04-27T10:38:00Z</dcterms:created>
  <dcterms:modified xsi:type="dcterms:W3CDTF">2018-04-27T10:44:00Z</dcterms:modified>
</cp:coreProperties>
</file>