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A" w:rsidRDefault="00000FAA" w:rsidP="00000FAA">
      <w:pPr>
        <w:autoSpaceDE w:val="0"/>
        <w:autoSpaceDN w:val="0"/>
        <w:adjustRightInd w:val="0"/>
      </w:pPr>
      <w:r>
        <w:rPr>
          <w:rFonts w:ascii="Times New Roman" w:hAnsi="Times New Roman"/>
          <w:iCs/>
          <w:color w:val="000000"/>
          <w:sz w:val="24"/>
          <w:szCs w:val="17"/>
          <w:lang w:eastAsia="en-US"/>
        </w:rPr>
        <w:t xml:space="preserve">SUMARIO: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I. RESUMEN DE LA SENTENCIA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II. COMENTARIOS: 1. E</w:t>
      </w:r>
      <w:r>
        <w:rPr>
          <w:rFonts w:ascii="Times New Roman" w:hAnsi="Times New Roman"/>
          <w:color w:val="000000"/>
          <w:sz w:val="24"/>
          <w:szCs w:val="12"/>
          <w:lang w:eastAsia="en-US"/>
        </w:rPr>
        <w:t>l origen del deber de urbanizar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. 2. E</w:t>
      </w:r>
      <w:r>
        <w:rPr>
          <w:rFonts w:ascii="Times New Roman" w:hAnsi="Times New Roman"/>
          <w:color w:val="000000"/>
          <w:sz w:val="24"/>
          <w:szCs w:val="12"/>
          <w:lang w:eastAsia="en-US"/>
        </w:rPr>
        <w:t>l comienzo de las funciones de la junta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. 3. E</w:t>
      </w:r>
      <w:r>
        <w:rPr>
          <w:rFonts w:ascii="Times New Roman" w:hAnsi="Times New Roman"/>
          <w:color w:val="000000"/>
          <w:sz w:val="24"/>
          <w:szCs w:val="12"/>
          <w:lang w:eastAsia="en-US"/>
        </w:rPr>
        <w:t>l devengo de los créditos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. 4. E</w:t>
      </w:r>
      <w:r>
        <w:rPr>
          <w:rFonts w:ascii="Times New Roman" w:hAnsi="Times New Roman"/>
          <w:color w:val="000000"/>
          <w:sz w:val="24"/>
          <w:szCs w:val="12"/>
          <w:lang w:eastAsia="en-US"/>
        </w:rPr>
        <w:t>l reconocimiento de estos créditos como calificados con protección especial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. 5. ¿H</w:t>
      </w:r>
      <w:r>
        <w:rPr>
          <w:rFonts w:ascii="Times New Roman" w:hAnsi="Times New Roman"/>
          <w:color w:val="000000"/>
          <w:sz w:val="24"/>
          <w:szCs w:val="12"/>
          <w:lang w:eastAsia="en-US"/>
        </w:rPr>
        <w:t xml:space="preserve">acia la fijación de una doctrina legal de la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S</w:t>
      </w:r>
      <w:r>
        <w:rPr>
          <w:rFonts w:ascii="Times New Roman" w:hAnsi="Times New Roman"/>
          <w:color w:val="000000"/>
          <w:sz w:val="24"/>
          <w:szCs w:val="12"/>
          <w:lang w:eastAsia="en-US"/>
        </w:rPr>
        <w:t xml:space="preserve">ala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1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.ª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12"/>
          <w:lang w:eastAsia="en-US"/>
        </w:rPr>
        <w:t xml:space="preserve">del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T</w:t>
      </w:r>
      <w:r>
        <w:rPr>
          <w:rFonts w:ascii="Times New Roman" w:hAnsi="Times New Roman"/>
          <w:color w:val="000000"/>
          <w:sz w:val="24"/>
          <w:szCs w:val="12"/>
          <w:lang w:eastAsia="en-US"/>
        </w:rPr>
        <w:t xml:space="preserve">ribunal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S</w:t>
      </w:r>
      <w:r>
        <w:rPr>
          <w:rFonts w:ascii="Times New Roman" w:hAnsi="Times New Roman"/>
          <w:color w:val="000000"/>
          <w:sz w:val="24"/>
          <w:szCs w:val="12"/>
          <w:lang w:eastAsia="en-US"/>
        </w:rPr>
        <w:t xml:space="preserve">upremo por su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S</w:t>
      </w:r>
      <w:r>
        <w:rPr>
          <w:rFonts w:ascii="Times New Roman" w:hAnsi="Times New Roman"/>
          <w:color w:val="000000"/>
          <w:sz w:val="24"/>
          <w:szCs w:val="12"/>
          <w:lang w:eastAsia="en-US"/>
        </w:rPr>
        <w:t xml:space="preserve">entencia de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15 </w:t>
      </w:r>
      <w:r>
        <w:rPr>
          <w:rFonts w:ascii="Times New Roman" w:hAnsi="Times New Roman"/>
          <w:color w:val="000000"/>
          <w:sz w:val="24"/>
          <w:szCs w:val="12"/>
          <w:lang w:eastAsia="en-US"/>
        </w:rPr>
        <w:t xml:space="preserve">de julio de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2014?</w:t>
      </w:r>
    </w:p>
    <w:p w:rsidR="006D13C3" w:rsidRDefault="006D13C3">
      <w:bookmarkStart w:id="0" w:name="_GoBack"/>
      <w:bookmarkEnd w:id="0"/>
    </w:p>
    <w:sectPr w:rsidR="006D1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AA"/>
    <w:rsid w:val="00000FAA"/>
    <w:rsid w:val="006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A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A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2018-02-13T09:16:00Z</dcterms:created>
  <dcterms:modified xsi:type="dcterms:W3CDTF">2018-02-13T09:16:00Z</dcterms:modified>
</cp:coreProperties>
</file>