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79" w:rsidRDefault="00F376E2" w:rsidP="00F376E2">
      <w:pPr>
        <w:jc w:val="both"/>
      </w:pPr>
      <w:r>
        <w:t>SUMARIO: I. INTRODUCCIÓN</w:t>
      </w:r>
      <w:proofErr w:type="gramStart"/>
      <w:r>
        <w:t>.—</w:t>
      </w:r>
      <w:proofErr w:type="gramEnd"/>
      <w:r>
        <w:t>II. ORIGEN DEL DEBATE DO</w:t>
      </w:r>
      <w:bookmarkStart w:id="0" w:name="_GoBack"/>
      <w:bookmarkEnd w:id="0"/>
      <w:r>
        <w:t>CTRINAL. —III. NATURALEZA DE LA ACCIÓN. PLAZO DE PRESCRIPCIÓN</w:t>
      </w:r>
      <w:proofErr w:type="gramStart"/>
      <w:r>
        <w:t>.—</w:t>
      </w:r>
      <w:proofErr w:type="gramEnd"/>
      <w:r>
        <w:t>IV. LIMITACIÓN CUANTITATIVA O TEMPORAL DE LA RESPONSABILIDAD</w:t>
      </w:r>
      <w:proofErr w:type="gramStart"/>
      <w:r>
        <w:t>.—</w:t>
      </w:r>
      <w:proofErr w:type="gramEnd"/>
      <w:r>
        <w:t>V. SUPUESTO DE INEXISTENCIA DE DOCUMENTO DE AVAL INDIVIDUAL.—VI. SUPUESTO DE EXISTENCIA ÚNICAMENTE DE CUENTA ESPECIAL</w:t>
      </w:r>
      <w:proofErr w:type="gramStart"/>
      <w:r>
        <w:t>.—</w:t>
      </w:r>
      <w:proofErr w:type="gramEnd"/>
      <w:r>
        <w:t>VII. LA NO EXIGENCIA DE PREVIA RESOLUCIÓN CONTRACTUAL</w:t>
      </w:r>
      <w:proofErr w:type="gramStart"/>
      <w:r>
        <w:t>.—</w:t>
      </w:r>
      <w:proofErr w:type="gramEnd"/>
      <w:r>
        <w:t>VIII. SUPUESTO DE DISOLUCIÓN POR MUTUO DISENSO</w:t>
      </w:r>
      <w:proofErr w:type="gramStart"/>
      <w:r>
        <w:t>.—</w:t>
      </w:r>
      <w:proofErr w:type="gramEnd"/>
      <w:r>
        <w:t>IX. JUICIO CAMBIARIO Y DESCUENTO BANCARIO</w:t>
      </w:r>
      <w:proofErr w:type="gramStart"/>
      <w:r>
        <w:t>.—</w:t>
      </w:r>
      <w:proofErr w:type="gramEnd"/>
      <w:r>
        <w:t>X. REFLEXIONES FINALES.—XI. BIBLIOGRAFÍA</w:t>
      </w:r>
      <w:proofErr w:type="gramStart"/>
      <w:r>
        <w:t>.—</w:t>
      </w:r>
      <w:proofErr w:type="gramEnd"/>
      <w:r>
        <w:t>XII. JURISPRUDENCIA CONSULTADA.</w:t>
      </w:r>
    </w:p>
    <w:sectPr w:rsidR="00383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2"/>
    <w:rsid w:val="00383E79"/>
    <w:rsid w:val="00F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2018-01-31T10:05:00Z</dcterms:created>
  <dcterms:modified xsi:type="dcterms:W3CDTF">2018-01-31T10:06:00Z</dcterms:modified>
</cp:coreProperties>
</file>