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BA" w:rsidRDefault="00727CBA" w:rsidP="00727CB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SUMARIO: I. PROHIBICIONES DE DISPONER. PRECISIÓN DE CONCEPTOS</w:t>
      </w:r>
      <w:proofErr w:type="gramStart"/>
      <w:r>
        <w:rPr>
          <w:rFonts w:cs="Times New Roman"/>
          <w:szCs w:val="24"/>
        </w:rPr>
        <w:t>.—</w:t>
      </w:r>
      <w:proofErr w:type="gramEnd"/>
      <w:r>
        <w:rPr>
          <w:rFonts w:cs="Times New Roman"/>
          <w:szCs w:val="24"/>
        </w:rPr>
        <w:t>II. POSIBILIDAD DE SU INSCRIPCIÓN</w:t>
      </w:r>
      <w:proofErr w:type="gramStart"/>
      <w:r>
        <w:rPr>
          <w:rFonts w:cs="Times New Roman"/>
          <w:szCs w:val="24"/>
        </w:rPr>
        <w:t>.—</w:t>
      </w:r>
      <w:proofErr w:type="gramEnd"/>
      <w:r>
        <w:rPr>
          <w:rFonts w:cs="Times New Roman"/>
          <w:szCs w:val="24"/>
        </w:rPr>
        <w:t>III. REQUISITOS DE LAS PROHIBICIONES DE DISPONER: 1. Temporalidad. 2. Finalidad o justa causa. 3. Establecerse en un negocio a título gratuito</w:t>
      </w:r>
      <w:proofErr w:type="gramStart"/>
      <w:r>
        <w:rPr>
          <w:rFonts w:cs="Times New Roman"/>
          <w:szCs w:val="24"/>
        </w:rPr>
        <w:t>.—</w:t>
      </w:r>
      <w:proofErr w:type="gramEnd"/>
      <w:r>
        <w:rPr>
          <w:rFonts w:cs="Times New Roman"/>
          <w:szCs w:val="24"/>
        </w:rPr>
        <w:t>IV. PROHIBICIONES DE DISPONER EN NEGOCIOS GRATUITOS, ONEROSOS Y DE CAUSA MIXTA</w:t>
      </w:r>
      <w:proofErr w:type="gramStart"/>
      <w:r>
        <w:rPr>
          <w:rFonts w:cs="Times New Roman"/>
          <w:szCs w:val="24"/>
        </w:rPr>
        <w:t>.—</w:t>
      </w:r>
      <w:proofErr w:type="gramEnd"/>
      <w:r>
        <w:rPr>
          <w:rFonts w:cs="Times New Roman"/>
          <w:szCs w:val="24"/>
        </w:rPr>
        <w:t>V. CONCLUSIONES.—VI. ÍNDICE DE RESOLUCIONES CITADAS</w:t>
      </w:r>
      <w:proofErr w:type="gramStart"/>
      <w:r>
        <w:rPr>
          <w:rFonts w:cs="Times New Roman"/>
          <w:szCs w:val="24"/>
        </w:rPr>
        <w:t>.—</w:t>
      </w:r>
      <w:proofErr w:type="gramEnd"/>
      <w:r>
        <w:rPr>
          <w:rFonts w:cs="Times New Roman"/>
          <w:szCs w:val="24"/>
        </w:rPr>
        <w:t>VII. BIBLIOGRAFÍA.</w:t>
      </w:r>
    </w:p>
    <w:p w:rsidR="006478EC" w:rsidRDefault="006478EC">
      <w:bookmarkStart w:id="0" w:name="_GoBack"/>
      <w:bookmarkEnd w:id="0"/>
    </w:p>
    <w:sectPr w:rsidR="006478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BA"/>
    <w:rsid w:val="006478EC"/>
    <w:rsid w:val="0072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B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B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2018-02-19T09:06:00Z</dcterms:created>
  <dcterms:modified xsi:type="dcterms:W3CDTF">2018-02-19T09:07:00Z</dcterms:modified>
</cp:coreProperties>
</file>