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D" w:rsidRDefault="00A007F0" w:rsidP="009B327E">
      <w:pPr>
        <w:jc w:val="both"/>
      </w:pPr>
      <w:r w:rsidRPr="002A27F0">
        <w:t>I. LA ESPECIALIDAD COMO PRINCIPIO CIVIL:</w:t>
      </w:r>
      <w:r>
        <w:t xml:space="preserve"> </w:t>
      </w:r>
      <w:r w:rsidRPr="002A27F0">
        <w:t>REQUISITO DEL DERECHO REA</w:t>
      </w:r>
      <w:r w:rsidR="009B327E">
        <w:t>L</w:t>
      </w:r>
      <w:r w:rsidRPr="00A007F0">
        <w:t xml:space="preserve"> </w:t>
      </w:r>
      <w:r w:rsidRPr="002A27F0">
        <w:t xml:space="preserve">II. </w:t>
      </w:r>
      <w:smartTag w:uri="urn:schemas-microsoft-com:office:smarttags" w:element="PersonName">
        <w:smartTagPr>
          <w:attr w:name="ProductID" w:val="LA ESPECIALIDAD COMO PRINCIPIO"/>
        </w:smartTagPr>
        <w:r w:rsidRPr="002A27F0">
          <w:t>LA ESPECIALIDAD COMO PRINCIPI</w:t>
        </w:r>
        <w:bookmarkStart w:id="0" w:name="_GoBack"/>
        <w:bookmarkEnd w:id="0"/>
        <w:r w:rsidRPr="002A27F0">
          <w:t>O</w:t>
        </w:r>
      </w:smartTag>
      <w:r w:rsidRPr="002A27F0">
        <w:t xml:space="preserve"> REGISTRAL:</w:t>
      </w:r>
      <w:r>
        <w:t xml:space="preserve"> </w:t>
      </w:r>
      <w:r w:rsidRPr="002A27F0">
        <w:t>REQUISITO DE LA</w:t>
      </w:r>
      <w:r>
        <w:t xml:space="preserve"> </w:t>
      </w:r>
      <w:r w:rsidRPr="002A27F0">
        <w:t>INSCRIPCIÓN.</w:t>
      </w:r>
    </w:p>
    <w:sectPr w:rsidR="003D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0"/>
    <w:rsid w:val="003D0F2D"/>
    <w:rsid w:val="009B327E"/>
    <w:rsid w:val="00A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2018-05-09T10:38:00Z</dcterms:created>
  <dcterms:modified xsi:type="dcterms:W3CDTF">2018-05-09T10:57:00Z</dcterms:modified>
</cp:coreProperties>
</file>