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CD" w:rsidRDefault="00964376" w:rsidP="00964376">
      <w:pPr>
        <w:jc w:val="both"/>
      </w:pPr>
      <w:r>
        <w:t>SUMARIO: I. CONCEPTO Y TIPOS DE SUSTITUCIÓN FIDE</w:t>
      </w:r>
      <w:bookmarkStart w:id="0" w:name="_GoBack"/>
      <w:bookmarkEnd w:id="0"/>
      <w:r>
        <w:t>ICOMISARIAS. —II. REQUISITOS DE LA SUSTITUCIÓN FIDEICOMISARIA.—III. LOS SUJETOS INTERVINIENTES EN LA SUSTITUCIÓN FIDEICOMISARIA.—IV. CONTENIDO Y FORMA DE LA SUSTITUCIÓN FIDEICOMISARIA.—V. LAS FACULTADES DEL FIDUCIARIO.—VI. DIFERENCIA CON OTRAS INSTITUCIONES AFINES. —VII. CONCLUSIONES.—VIII. BIBLIOGRAFÍA.—IX. RESOLUCIONES CITADAS.</w:t>
      </w:r>
    </w:p>
    <w:sectPr w:rsidR="00160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6"/>
    <w:rsid w:val="00160DCD"/>
    <w:rsid w:val="0096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2018-01-31T16:11:00Z</dcterms:created>
  <dcterms:modified xsi:type="dcterms:W3CDTF">2018-01-31T16:12:00Z</dcterms:modified>
</cp:coreProperties>
</file>