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49" w:rsidRDefault="00507349" w:rsidP="0050734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SUMARIO: </w:t>
      </w:r>
      <w:r>
        <w:rPr>
          <w:rFonts w:cs="Times New Roman"/>
          <w:szCs w:val="24"/>
        </w:rPr>
        <w:t xml:space="preserve">I. PLANTEAMIENTO DE LA CUESTIÓN.—II. FILIACIÓN POR POSESIÓN DE ESTADO.—III. EL INTERÉS DEL MENOR, LAS TÉCNICAS DE REPRODUCCIÓN ASISTIDA Y LAS FAMILIAS HOMOPARENTALES FEMENINAS: A) Introducción: El interés del menor. B) Interés del menor y anonimato del donante de gametos y matrimonios homoparentales femeninos. C) Derecho a la identidad, conocimiento genético y filiación. D) La información sobre el donante en las TRA y en la adopción en relación con las parejas homosexuales femeninas en Derecho Común. E) La forma del consentimiento y las TRA en relación con las parejas homosexuales femeninas en Cataluña y en Derecho Común. F) Las </w:t>
      </w:r>
      <w:r>
        <w:rPr>
          <w:rFonts w:cs="Times New Roman"/>
          <w:iCs/>
          <w:szCs w:val="24"/>
        </w:rPr>
        <w:t xml:space="preserve">relaciones personales </w:t>
      </w:r>
      <w:r>
        <w:rPr>
          <w:rFonts w:cs="Times New Roman"/>
          <w:szCs w:val="24"/>
        </w:rPr>
        <w:t>entre un menor y la antigua compañera de su madre biológica. El interés del menor.—IV. REGISTRO CIVIL.—V. CONCLUSIONES.—VI. BIBLIOGRAFÍA.—VII. ÍNDICE DE SENTENCIAS (DEL TEDH, TC, TS, AP) CITADAS (por orden cronológico).—VIII. LEGISLACIÓN CITADA.</w:t>
      </w:r>
    </w:p>
    <w:p w:rsidR="005977F7" w:rsidRDefault="005977F7">
      <w:bookmarkStart w:id="0" w:name="_GoBack"/>
      <w:bookmarkEnd w:id="0"/>
    </w:p>
    <w:sectPr w:rsidR="00597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49"/>
    <w:rsid w:val="00507349"/>
    <w:rsid w:val="005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4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4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2018-02-15T11:56:00Z</dcterms:created>
  <dcterms:modified xsi:type="dcterms:W3CDTF">2018-02-15T11:56:00Z</dcterms:modified>
</cp:coreProperties>
</file>