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E3" w:rsidRDefault="00E242E3" w:rsidP="00E242E3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SUMARIO: </w:t>
      </w:r>
      <w:r>
        <w:rPr>
          <w:rFonts w:ascii="Times New Roman" w:hAnsi="Times New Roman" w:cs="Times New Roman"/>
          <w:sz w:val="24"/>
          <w:szCs w:val="24"/>
        </w:rPr>
        <w:t>I. INTRODUCCIÓN</w:t>
      </w:r>
      <w:proofErr w:type="gramStart"/>
      <w:r>
        <w:rPr>
          <w:rFonts w:ascii="Times New Roman" w:hAnsi="Times New Roman" w:cs="Times New Roman"/>
          <w:sz w:val="24"/>
          <w:szCs w:val="24"/>
        </w:rPr>
        <w:t>.—</w:t>
      </w:r>
      <w:proofErr w:type="gramEnd"/>
      <w:r>
        <w:rPr>
          <w:rFonts w:ascii="Times New Roman" w:hAnsi="Times New Roman" w:cs="Times New Roman"/>
          <w:sz w:val="24"/>
          <w:szCs w:val="24"/>
        </w:rPr>
        <w:t>II. CRITERIOS DOCTRINALES Y JURISPRUDENCIALES DE LA MALA FE EN GENERAL</w:t>
      </w:r>
      <w:proofErr w:type="gramStart"/>
      <w:r>
        <w:rPr>
          <w:rFonts w:ascii="Times New Roman" w:hAnsi="Times New Roman" w:cs="Times New Roman"/>
          <w:sz w:val="24"/>
          <w:szCs w:val="24"/>
        </w:rPr>
        <w:t>.—</w:t>
      </w:r>
      <w:proofErr w:type="gramEnd"/>
      <w:r>
        <w:rPr>
          <w:rFonts w:ascii="Times New Roman" w:hAnsi="Times New Roman" w:cs="Times New Roman"/>
          <w:sz w:val="24"/>
          <w:szCs w:val="24"/>
        </w:rPr>
        <w:t>III. CALIFICACIÓN DE LA MALA FE</w:t>
      </w:r>
      <w:proofErr w:type="gramStart"/>
      <w:r>
        <w:rPr>
          <w:rFonts w:ascii="Times New Roman" w:hAnsi="Times New Roman" w:cs="Times New Roman"/>
          <w:sz w:val="24"/>
          <w:szCs w:val="24"/>
        </w:rPr>
        <w:t>.—</w:t>
      </w:r>
      <w:proofErr w:type="gramEnd"/>
      <w:r>
        <w:rPr>
          <w:rFonts w:ascii="Times New Roman" w:hAnsi="Times New Roman" w:cs="Times New Roman"/>
          <w:sz w:val="24"/>
          <w:szCs w:val="24"/>
        </w:rPr>
        <w:t>IV. MALA FE: MAQUINACIÓN PARA BURLAR LOS EFECTOS INDICADOS POR EL CONTRATO.—V. APUNTES SOBRE LA MALA FE Y EL ABUSO DEL DERECHO EN DERECHO DE FAMILIA A LA LUZ DE LA JURISPRUDENCIA: A) Mala fe, matrimonio e infidelidad conyugal. B) Mala fe, ruptura matrimonial y relaciones paterno-filiales. C) Abuso del Derecho, ruptura matrimonial y vivienda habitual</w:t>
      </w:r>
      <w:proofErr w:type="gramStart"/>
      <w:r>
        <w:rPr>
          <w:rFonts w:ascii="Times New Roman" w:hAnsi="Times New Roman" w:cs="Times New Roman"/>
          <w:sz w:val="24"/>
          <w:szCs w:val="24"/>
        </w:rPr>
        <w:t>.—</w:t>
      </w:r>
      <w:proofErr w:type="gramEnd"/>
      <w:r>
        <w:rPr>
          <w:rFonts w:ascii="Times New Roman" w:hAnsi="Times New Roman" w:cs="Times New Roman"/>
          <w:sz w:val="24"/>
          <w:szCs w:val="24"/>
        </w:rPr>
        <w:t>VI. CONCLUSIONES</w:t>
      </w:r>
      <w:proofErr w:type="gramStart"/>
      <w:r>
        <w:rPr>
          <w:rFonts w:ascii="Times New Roman" w:hAnsi="Times New Roman" w:cs="Times New Roman"/>
          <w:sz w:val="24"/>
          <w:szCs w:val="24"/>
        </w:rPr>
        <w:t>.—</w:t>
      </w:r>
      <w:proofErr w:type="gramEnd"/>
      <w:r>
        <w:rPr>
          <w:rFonts w:ascii="Times New Roman" w:hAnsi="Times New Roman" w:cs="Times New Roman"/>
          <w:sz w:val="24"/>
          <w:szCs w:val="24"/>
        </w:rPr>
        <w:t>VII. BIBLIOGRAFÍA</w:t>
      </w:r>
      <w:proofErr w:type="gramStart"/>
      <w:r>
        <w:rPr>
          <w:rFonts w:ascii="Times New Roman" w:hAnsi="Times New Roman" w:cs="Times New Roman"/>
          <w:sz w:val="24"/>
          <w:szCs w:val="24"/>
        </w:rPr>
        <w:t>.—</w:t>
      </w:r>
      <w:proofErr w:type="gramEnd"/>
      <w:r>
        <w:rPr>
          <w:rFonts w:ascii="Times New Roman" w:hAnsi="Times New Roman" w:cs="Times New Roman"/>
          <w:sz w:val="24"/>
          <w:szCs w:val="24"/>
        </w:rPr>
        <w:t>VIII. ÍNDICE DE SENTENCIAS (del TEDH, TC, TS, AP) CITADAS (por orden cronológico)</w:t>
      </w:r>
      <w:proofErr w:type="gramStart"/>
      <w:r>
        <w:rPr>
          <w:rFonts w:ascii="Times New Roman" w:hAnsi="Times New Roman" w:cs="Times New Roman"/>
          <w:sz w:val="24"/>
          <w:szCs w:val="24"/>
        </w:rPr>
        <w:t>.—</w:t>
      </w:r>
      <w:proofErr w:type="gramEnd"/>
      <w:r>
        <w:rPr>
          <w:rFonts w:ascii="Times New Roman" w:hAnsi="Times New Roman" w:cs="Times New Roman"/>
          <w:sz w:val="24"/>
          <w:szCs w:val="24"/>
        </w:rPr>
        <w:t>IX. LEGISLACIÓN CITADA.</w:t>
      </w:r>
    </w:p>
    <w:p w:rsidR="00452B1C" w:rsidRDefault="00452B1C">
      <w:bookmarkStart w:id="0" w:name="_GoBack"/>
      <w:bookmarkEnd w:id="0"/>
    </w:p>
    <w:sectPr w:rsidR="00452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E3"/>
    <w:rsid w:val="00452B1C"/>
    <w:rsid w:val="00E2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E3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E3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2018-02-16T08:55:00Z</dcterms:created>
  <dcterms:modified xsi:type="dcterms:W3CDTF">2018-02-16T08:55:00Z</dcterms:modified>
</cp:coreProperties>
</file>