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D" w:rsidRDefault="000E72C1">
      <w:r w:rsidRPr="00CC58CB">
        <w:t>I. INTRODUCCIÓN.</w:t>
      </w:r>
      <w:r>
        <w:t xml:space="preserve"> </w:t>
      </w:r>
      <w:r w:rsidRPr="00CC58CB">
        <w:t xml:space="preserve">II. FECHA DE DISOLUCIÓN DE </w:t>
      </w:r>
      <w:smartTag w:uri="urn:schemas-microsoft-com:office:smarttags" w:element="PersonName">
        <w:smartTagPr>
          <w:attr w:name="ProductID" w:val="LA SOCIEDAD DE GANANCIALES"/>
        </w:smartTagPr>
        <w:r w:rsidRPr="00CC58CB">
          <w:t>LA SOCIEDAD DE GANANCIALES</w:t>
        </w:r>
      </w:smartTag>
      <w:r>
        <w:t xml:space="preserve"> CON</w:t>
      </w:r>
      <w:r w:rsidRPr="00CC58CB">
        <w:t xml:space="preserve">FORME A </w:t>
      </w:r>
      <w:smartTag w:uri="urn:schemas-microsoft-com:office:smarttags" w:element="PersonName">
        <w:smartTagPr>
          <w:attr w:name="ProductID" w:val="LA NUEVA LEY DE"/>
        </w:smartTagPr>
        <w:r w:rsidRPr="00CC58CB">
          <w:t>LA NUEVA LEY DE</w:t>
        </w:r>
      </w:smartTag>
      <w:r w:rsidRPr="00CC58CB">
        <w:t xml:space="preserve"> ENJUICIAMIENTO CIVIL.</w:t>
      </w:r>
      <w:bookmarkStart w:id="0" w:name="_GoBack"/>
      <w:bookmarkEnd w:id="0"/>
    </w:p>
    <w:sectPr w:rsidR="003D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C1"/>
    <w:rsid w:val="000E72C1"/>
    <w:rsid w:val="003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2018-05-09T10:24:00Z</dcterms:created>
  <dcterms:modified xsi:type="dcterms:W3CDTF">2018-05-09T10:25:00Z</dcterms:modified>
</cp:coreProperties>
</file>