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81" w:rsidRDefault="00350B81" w:rsidP="00350B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>
        <w:rPr>
          <w:rFonts w:ascii="Times New Roman" w:hAnsi="Times New Roman" w:cs="Times New Roman"/>
          <w:sz w:val="24"/>
          <w:szCs w:val="24"/>
        </w:rPr>
        <w:t>I. EL PRECONTRATO Y LA PERFECCIÓN DEL CONTRATO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II. BREVES CONSIDERACIONES SOBRE LA NATURALEZA JURÍDICA DEL PRECONTRATO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III. DE LOS EFECTOS JURÍDICOS DEL PRECONTRATO: 1. Exigencia de conclusión o celebración del contrato definitivo. 2. El incumplimiento del precontrato y su posible ejecución forzosa: una visión desde la óptica del Derecho Comparado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IV. CONCLUSIONES</w:t>
      </w:r>
      <w:proofErr w:type="gramStart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>ÍNDICE DE JURISPRUDENCIA.—BIBLIOGRAFÍA.</w:t>
      </w:r>
    </w:p>
    <w:p w:rsidR="00A94FD8" w:rsidRDefault="00A94FD8">
      <w:bookmarkStart w:id="0" w:name="_GoBack"/>
      <w:bookmarkEnd w:id="0"/>
    </w:p>
    <w:sectPr w:rsidR="00A94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81"/>
    <w:rsid w:val="00350B81"/>
    <w:rsid w:val="00A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8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8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2018-02-16T10:21:00Z</dcterms:created>
  <dcterms:modified xsi:type="dcterms:W3CDTF">2018-02-16T10:23:00Z</dcterms:modified>
</cp:coreProperties>
</file>