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30" w:rsidRDefault="00E43389" w:rsidP="00DC40E2">
      <w:pPr>
        <w:jc w:val="both"/>
      </w:pPr>
      <w:r w:rsidRPr="00121070">
        <w:rPr>
          <w:rFonts w:ascii="Times New Roman" w:hAnsi="Times New Roman" w:cs="Times New Roman"/>
          <w:iCs/>
          <w:sz w:val="24"/>
          <w:szCs w:val="24"/>
        </w:rPr>
        <w:t xml:space="preserve">SUMARIO: </w:t>
      </w:r>
      <w:r>
        <w:rPr>
          <w:rFonts w:ascii="Times New Roman" w:hAnsi="Times New Roman" w:cs="Times New Roman"/>
          <w:sz w:val="24"/>
          <w:szCs w:val="24"/>
        </w:rPr>
        <w:t>I. INTRODUCCI</w:t>
      </w:r>
      <w:r w:rsidRPr="00EE6ECD">
        <w:rPr>
          <w:rFonts w:ascii="Times New Roman" w:hAnsi="Times New Roman" w:cs="Times New Roman"/>
          <w:sz w:val="24"/>
          <w:szCs w:val="24"/>
        </w:rPr>
        <w:t>ÓN: ¿PO</w:t>
      </w:r>
      <w:r>
        <w:rPr>
          <w:rFonts w:ascii="Times New Roman" w:hAnsi="Times New Roman" w:cs="Times New Roman"/>
          <w:sz w:val="24"/>
          <w:szCs w:val="24"/>
        </w:rPr>
        <w:t>R QUÉ EL FIDEICOMISO DE RESIDUO</w:t>
      </w:r>
      <w:r w:rsidRPr="00EE6EC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CD">
        <w:rPr>
          <w:rFonts w:ascii="Times New Roman" w:hAnsi="Times New Roman" w:cs="Times New Roman"/>
          <w:sz w:val="24"/>
          <w:szCs w:val="24"/>
        </w:rPr>
        <w:t>II. EL FIDEICOMISO DE RESIDUO ES UNA SUSTITUCIÓN FIDEICOMISARIA: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CD">
        <w:rPr>
          <w:rFonts w:ascii="Times New Roman" w:hAnsi="Times New Roman" w:cs="Times New Roman"/>
          <w:sz w:val="24"/>
          <w:szCs w:val="24"/>
        </w:rPr>
        <w:t>1. El fideicomiso de residuo y los negocios jurídicos fiduciarios.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CD">
        <w:rPr>
          <w:rFonts w:ascii="Times New Roman" w:hAnsi="Times New Roman" w:cs="Times New Roman"/>
          <w:sz w:val="24"/>
          <w:szCs w:val="24"/>
        </w:rPr>
        <w:t>2. La obligación de conservar del fiduciario y la subrogación real.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CD">
        <w:rPr>
          <w:rFonts w:ascii="Times New Roman" w:hAnsi="Times New Roman" w:cs="Times New Roman"/>
          <w:sz w:val="24"/>
          <w:szCs w:val="24"/>
        </w:rPr>
        <w:t>III. EL FIDEICOMISO DE RESIDUO NO ES UN LLAMAMIENTO CONDICIONAL.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CD">
        <w:rPr>
          <w:rFonts w:ascii="Times New Roman" w:hAnsi="Times New Roman" w:cs="Times New Roman"/>
          <w:sz w:val="24"/>
          <w:szCs w:val="24"/>
        </w:rPr>
        <w:t>IV. EL FIDEICOMISO DE RESIDUO IMPLICA LA SUSTITUCI ÓN VULGAR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CD">
        <w:rPr>
          <w:rFonts w:ascii="Times New Roman" w:hAnsi="Times New Roman" w:cs="Times New Roman"/>
          <w:sz w:val="24"/>
          <w:szCs w:val="24"/>
        </w:rPr>
        <w:t>DEL FIDUCIARIO POR EL FIDEICOMISARIO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6ECD">
        <w:rPr>
          <w:rFonts w:ascii="Times New Roman" w:hAnsi="Times New Roman" w:cs="Times New Roman"/>
          <w:sz w:val="24"/>
          <w:szCs w:val="24"/>
        </w:rPr>
        <w:t>1. El fideicomisario heredero del testador y sustituto vulgar del fiduciario.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CD">
        <w:rPr>
          <w:rFonts w:ascii="Times New Roman" w:hAnsi="Times New Roman" w:cs="Times New Roman"/>
          <w:sz w:val="24"/>
          <w:szCs w:val="24"/>
        </w:rPr>
        <w:t>2. La posición de la jurisprudencia.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CD">
        <w:rPr>
          <w:rFonts w:ascii="Times New Roman" w:hAnsi="Times New Roman" w:cs="Times New Roman"/>
          <w:sz w:val="24"/>
          <w:szCs w:val="24"/>
        </w:rPr>
        <w:t>V. CONCLUSIONES.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CD">
        <w:rPr>
          <w:rFonts w:ascii="Times New Roman" w:hAnsi="Times New Roman" w:cs="Times New Roman"/>
          <w:sz w:val="24"/>
          <w:szCs w:val="24"/>
        </w:rPr>
        <w:t>VI. REFLEXIÓN FINAL: «SIEMPRE LA</w:t>
      </w:r>
      <w:bookmarkStart w:id="0" w:name="_GoBack"/>
      <w:bookmarkEnd w:id="0"/>
      <w:r w:rsidRPr="00EE6ECD">
        <w:rPr>
          <w:rFonts w:ascii="Times New Roman" w:hAnsi="Times New Roman" w:cs="Times New Roman"/>
          <w:sz w:val="24"/>
          <w:szCs w:val="24"/>
        </w:rPr>
        <w:t xml:space="preserve"> BUENA FE»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33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89"/>
    <w:rsid w:val="00133230"/>
    <w:rsid w:val="00DC40E2"/>
    <w:rsid w:val="00E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2</cp:revision>
  <dcterms:created xsi:type="dcterms:W3CDTF">2013-08-21T08:00:00Z</dcterms:created>
  <dcterms:modified xsi:type="dcterms:W3CDTF">2013-08-21T08:07:00Z</dcterms:modified>
</cp:coreProperties>
</file>