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CA" w:rsidRPr="001D782B" w:rsidRDefault="001D782B">
      <w:pPr>
        <w:rPr>
          <w:rFonts w:ascii="Times New Roman" w:hAnsi="Times New Roman"/>
          <w:sz w:val="24"/>
          <w:szCs w:val="24"/>
          <w:lang w:eastAsia="en-US"/>
        </w:rPr>
      </w:pPr>
      <w:r w:rsidRPr="00D80234">
        <w:rPr>
          <w:rFonts w:ascii="Times New Roman" w:hAnsi="Times New Roman"/>
          <w:iCs/>
          <w:sz w:val="24"/>
          <w:szCs w:val="24"/>
          <w:lang w:eastAsia="en-US"/>
        </w:rPr>
        <w:t>SUMARIO:</w:t>
      </w:r>
      <w:r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D80234">
        <w:rPr>
          <w:rFonts w:ascii="Times New Roman" w:hAnsi="Times New Roman"/>
          <w:sz w:val="24"/>
          <w:szCs w:val="24"/>
          <w:lang w:eastAsia="en-US"/>
        </w:rPr>
        <w:t>I. PLANTEAMIENTO</w:t>
      </w:r>
      <w:proofErr w:type="gramStart"/>
      <w:r w:rsidRPr="00D80234">
        <w:rPr>
          <w:rFonts w:ascii="Times New Roman" w:hAnsi="Times New Roman"/>
          <w:sz w:val="24"/>
          <w:szCs w:val="24"/>
          <w:lang w:eastAsia="en-US"/>
        </w:rPr>
        <w:t>.—</w:t>
      </w:r>
      <w:proofErr w:type="gramEnd"/>
      <w:r w:rsidRPr="00D80234">
        <w:rPr>
          <w:rFonts w:ascii="Times New Roman" w:hAnsi="Times New Roman"/>
          <w:sz w:val="24"/>
          <w:szCs w:val="24"/>
          <w:lang w:eastAsia="en-US"/>
        </w:rPr>
        <w:t>II. ACEPCIONES DE LA HERENCIA SEGÚN LA DOCTRINA DEL TRIBUNAL SUPREMO Y DE LA DGRN</w:t>
      </w:r>
      <w:proofErr w:type="gramStart"/>
      <w:r w:rsidRPr="00D80234">
        <w:rPr>
          <w:rFonts w:ascii="Times New Roman" w:hAnsi="Times New Roman"/>
          <w:sz w:val="24"/>
          <w:szCs w:val="24"/>
          <w:lang w:eastAsia="en-US"/>
        </w:rPr>
        <w:t>.—</w:t>
      </w:r>
      <w:proofErr w:type="gramEnd"/>
      <w:r w:rsidRPr="00D80234">
        <w:rPr>
          <w:rFonts w:ascii="Times New Roman" w:hAnsi="Times New Roman"/>
          <w:sz w:val="24"/>
          <w:szCs w:val="24"/>
          <w:lang w:eastAsia="en-US"/>
        </w:rPr>
        <w:t>III. CONTENIDO DE LA HERENCIA. SISTEMA ADOPTADO POR NUESTRO DERECHO: 1. D</w:t>
      </w:r>
      <w:r>
        <w:rPr>
          <w:rFonts w:ascii="Times New Roman" w:hAnsi="Times New Roman"/>
          <w:sz w:val="24"/>
          <w:szCs w:val="24"/>
          <w:lang w:eastAsia="en-US"/>
        </w:rPr>
        <w:t>elimitación del ámb</w:t>
      </w:r>
      <w:r w:rsidRPr="00D80234">
        <w:rPr>
          <w:rFonts w:ascii="Times New Roman" w:hAnsi="Times New Roman"/>
          <w:sz w:val="24"/>
          <w:szCs w:val="24"/>
          <w:lang w:eastAsia="en-US"/>
        </w:rPr>
        <w:t xml:space="preserve">ito sucesorio: el pasivo forma parte de la herencia: nuevas fórmulas en los textos forales: </w:t>
      </w:r>
      <w:r w:rsidRPr="00C4427B">
        <w:rPr>
          <w:rFonts w:ascii="Times New Roman" w:hAnsi="Times New Roman"/>
          <w:i/>
          <w:sz w:val="24"/>
          <w:szCs w:val="24"/>
          <w:lang w:eastAsia="en-US"/>
        </w:rPr>
        <w:t xml:space="preserve">A) </w:t>
      </w:r>
      <w:r w:rsidRPr="00C4427B">
        <w:rPr>
          <w:rFonts w:ascii="Times New Roman" w:hAnsi="Times New Roman"/>
          <w:i/>
          <w:iCs/>
          <w:sz w:val="24"/>
          <w:szCs w:val="24"/>
          <w:lang w:eastAsia="en-US"/>
        </w:rPr>
        <w:t xml:space="preserve">Posturas que ponen en tela de juicio la anterior doctrina. </w:t>
      </w:r>
      <w:r w:rsidRPr="00C4427B">
        <w:rPr>
          <w:rFonts w:ascii="Times New Roman" w:hAnsi="Times New Roman"/>
          <w:i/>
          <w:sz w:val="24"/>
          <w:szCs w:val="24"/>
          <w:lang w:eastAsia="en-US"/>
        </w:rPr>
        <w:t xml:space="preserve">B) </w:t>
      </w:r>
      <w:r w:rsidRPr="00C4427B">
        <w:rPr>
          <w:rFonts w:ascii="Times New Roman" w:hAnsi="Times New Roman"/>
          <w:i/>
          <w:iCs/>
          <w:sz w:val="24"/>
          <w:szCs w:val="24"/>
          <w:lang w:eastAsia="en-US"/>
        </w:rPr>
        <w:t>Posición de la jurisprudencia</w:t>
      </w:r>
      <w:r w:rsidRPr="00D80234">
        <w:rPr>
          <w:rFonts w:ascii="Times New Roman" w:hAnsi="Times New Roman"/>
          <w:iCs/>
          <w:sz w:val="24"/>
          <w:szCs w:val="24"/>
          <w:lang w:eastAsia="en-US"/>
        </w:rPr>
        <w:t xml:space="preserve">. </w:t>
      </w:r>
      <w:r w:rsidRPr="00D80234">
        <w:rPr>
          <w:rFonts w:ascii="Times New Roman" w:hAnsi="Times New Roman"/>
          <w:sz w:val="24"/>
          <w:szCs w:val="24"/>
          <w:lang w:eastAsia="en-US"/>
        </w:rPr>
        <w:t>2. L</w:t>
      </w:r>
      <w:r>
        <w:rPr>
          <w:rFonts w:ascii="Times New Roman" w:hAnsi="Times New Roman"/>
          <w:sz w:val="24"/>
          <w:szCs w:val="24"/>
          <w:lang w:eastAsia="en-US"/>
        </w:rPr>
        <w:t>a herencia tamb</w:t>
      </w:r>
      <w:r w:rsidRPr="00D80234">
        <w:rPr>
          <w:rFonts w:ascii="Times New Roman" w:hAnsi="Times New Roman"/>
          <w:sz w:val="24"/>
          <w:szCs w:val="24"/>
          <w:lang w:eastAsia="en-US"/>
        </w:rPr>
        <w:t>ién comprende relaciones no patrimoniales. 3. No todas las relaciones que correspondían al causante forman parte de la herencia. 4. L</w:t>
      </w:r>
      <w:r>
        <w:rPr>
          <w:rFonts w:ascii="Times New Roman" w:hAnsi="Times New Roman"/>
          <w:sz w:val="24"/>
          <w:szCs w:val="24"/>
          <w:lang w:eastAsia="en-US"/>
        </w:rPr>
        <w:t>a herencia la comp</w:t>
      </w:r>
      <w:r w:rsidRPr="00D80234">
        <w:rPr>
          <w:rFonts w:ascii="Times New Roman" w:hAnsi="Times New Roman"/>
          <w:sz w:val="24"/>
          <w:szCs w:val="24"/>
          <w:lang w:eastAsia="en-US"/>
        </w:rPr>
        <w:t xml:space="preserve">onen todas las relaciones jurídicas transmisibles, incluso las no patrimoniales. 5. El Código Civil no ha seguido el sistema romano de la </w:t>
      </w:r>
      <w:proofErr w:type="spellStart"/>
      <w:r w:rsidRPr="00D80234">
        <w:rPr>
          <w:rFonts w:ascii="Times New Roman" w:hAnsi="Times New Roman"/>
          <w:iCs/>
          <w:sz w:val="24"/>
          <w:szCs w:val="24"/>
          <w:lang w:eastAsia="en-US"/>
        </w:rPr>
        <w:t>successio</w:t>
      </w:r>
      <w:proofErr w:type="spellEnd"/>
      <w:r w:rsidRPr="00D80234">
        <w:rPr>
          <w:rFonts w:ascii="Times New Roman" w:hAnsi="Times New Roman"/>
          <w:iCs/>
          <w:sz w:val="24"/>
          <w:szCs w:val="24"/>
          <w:lang w:eastAsia="en-US"/>
        </w:rPr>
        <w:t xml:space="preserve"> </w:t>
      </w:r>
      <w:r w:rsidRPr="00D80234">
        <w:rPr>
          <w:rFonts w:ascii="Times New Roman" w:hAnsi="Times New Roman"/>
          <w:sz w:val="24"/>
          <w:szCs w:val="24"/>
          <w:lang w:eastAsia="en-US"/>
        </w:rPr>
        <w:t>en toda su pureza</w:t>
      </w:r>
      <w:proofErr w:type="gramStart"/>
      <w:r w:rsidRPr="00D80234">
        <w:rPr>
          <w:rFonts w:ascii="Times New Roman" w:hAnsi="Times New Roman"/>
          <w:sz w:val="24"/>
          <w:szCs w:val="24"/>
          <w:lang w:eastAsia="en-US"/>
        </w:rPr>
        <w:t>.—</w:t>
      </w:r>
      <w:proofErr w:type="gramEnd"/>
      <w:r w:rsidRPr="00D80234">
        <w:rPr>
          <w:rFonts w:ascii="Times New Roman" w:hAnsi="Times New Roman"/>
          <w:sz w:val="24"/>
          <w:szCs w:val="24"/>
          <w:lang w:eastAsia="en-US"/>
        </w:rPr>
        <w:t xml:space="preserve">IV. PERSPECTIVA DINÁMICA DE LA HERENCIA: LA SUCESIÓN. 1. Significado de la palabra sucesión. 2. La sucesión universal. ¿En qué consiste?: </w:t>
      </w:r>
      <w:r w:rsidRPr="00C4427B">
        <w:rPr>
          <w:rFonts w:ascii="Times New Roman" w:hAnsi="Times New Roman"/>
          <w:i/>
          <w:sz w:val="24"/>
          <w:szCs w:val="24"/>
          <w:lang w:eastAsia="en-US"/>
        </w:rPr>
        <w:t xml:space="preserve">A) </w:t>
      </w:r>
      <w:r w:rsidRPr="00C4427B">
        <w:rPr>
          <w:rFonts w:ascii="Times New Roman" w:hAnsi="Times New Roman"/>
          <w:i/>
          <w:iCs/>
          <w:sz w:val="24"/>
          <w:szCs w:val="24"/>
          <w:lang w:eastAsia="en-US"/>
        </w:rPr>
        <w:t xml:space="preserve">Universalidad significa totalidad patrimonial indeterminada. </w:t>
      </w:r>
      <w:r w:rsidRPr="00C4427B">
        <w:rPr>
          <w:rFonts w:ascii="Times New Roman" w:hAnsi="Times New Roman"/>
          <w:i/>
          <w:sz w:val="24"/>
          <w:szCs w:val="24"/>
          <w:lang w:eastAsia="en-US"/>
        </w:rPr>
        <w:t xml:space="preserve">B) </w:t>
      </w:r>
      <w:r w:rsidRPr="00C4427B">
        <w:rPr>
          <w:rFonts w:ascii="Times New Roman" w:hAnsi="Times New Roman"/>
          <w:i/>
          <w:iCs/>
          <w:sz w:val="24"/>
          <w:szCs w:val="24"/>
          <w:lang w:eastAsia="en-US"/>
        </w:rPr>
        <w:t xml:space="preserve">Lo característico de la sucesión universal es la forma de suceder. </w:t>
      </w:r>
      <w:r w:rsidRPr="00C4427B">
        <w:rPr>
          <w:rFonts w:ascii="Times New Roman" w:hAnsi="Times New Roman"/>
          <w:i/>
          <w:sz w:val="24"/>
          <w:szCs w:val="24"/>
          <w:lang w:eastAsia="en-US"/>
        </w:rPr>
        <w:t xml:space="preserve">C) </w:t>
      </w:r>
      <w:r w:rsidRPr="00C4427B">
        <w:rPr>
          <w:rFonts w:ascii="Times New Roman" w:hAnsi="Times New Roman"/>
          <w:i/>
          <w:iCs/>
          <w:sz w:val="24"/>
          <w:szCs w:val="24"/>
          <w:lang w:eastAsia="en-US"/>
        </w:rPr>
        <w:t xml:space="preserve">Lo universal es el título. </w:t>
      </w:r>
      <w:r w:rsidRPr="00C4427B">
        <w:rPr>
          <w:rFonts w:ascii="Times New Roman" w:hAnsi="Times New Roman"/>
          <w:i/>
          <w:sz w:val="24"/>
          <w:szCs w:val="24"/>
          <w:lang w:eastAsia="en-US"/>
        </w:rPr>
        <w:t xml:space="preserve">D) </w:t>
      </w:r>
      <w:r w:rsidRPr="00C4427B">
        <w:rPr>
          <w:rFonts w:ascii="Times New Roman" w:hAnsi="Times New Roman"/>
          <w:i/>
          <w:iCs/>
          <w:sz w:val="24"/>
          <w:szCs w:val="24"/>
          <w:lang w:eastAsia="en-US"/>
        </w:rPr>
        <w:t>Significado de la sucesión universal</w:t>
      </w:r>
      <w:proofErr w:type="gramStart"/>
      <w:r w:rsidRPr="00D80234">
        <w:rPr>
          <w:rFonts w:ascii="Times New Roman" w:hAnsi="Times New Roman"/>
          <w:iCs/>
          <w:sz w:val="24"/>
          <w:szCs w:val="24"/>
          <w:lang w:eastAsia="en-US"/>
        </w:rPr>
        <w:t>.—</w:t>
      </w:r>
      <w:proofErr w:type="gramEnd"/>
      <w:r w:rsidRPr="00D80234">
        <w:rPr>
          <w:rFonts w:ascii="Times New Roman" w:hAnsi="Times New Roman"/>
          <w:sz w:val="24"/>
          <w:szCs w:val="24"/>
          <w:lang w:eastAsia="en-US"/>
        </w:rPr>
        <w:t>V. ASPECTO SUBJETIVO DE LA HERENCIA: POSICIÓN JURÍDICA DEL HEREDERO.—VI. CRISIS ACTUAL DE DETERMINADOS CONCEPTOS</w:t>
      </w:r>
      <w:proofErr w:type="gramStart"/>
      <w:r w:rsidRPr="00D80234">
        <w:rPr>
          <w:rFonts w:ascii="Times New Roman" w:hAnsi="Times New Roman"/>
          <w:sz w:val="24"/>
          <w:szCs w:val="24"/>
          <w:lang w:eastAsia="en-US"/>
        </w:rPr>
        <w:t>.—</w:t>
      </w:r>
      <w:proofErr w:type="gramEnd"/>
      <w:r w:rsidRPr="00D80234">
        <w:rPr>
          <w:rFonts w:ascii="Times New Roman" w:hAnsi="Times New Roman"/>
          <w:sz w:val="24"/>
          <w:szCs w:val="24"/>
          <w:lang w:eastAsia="en-US"/>
        </w:rPr>
        <w:t>VII. DEFINICIÓN DE HERENCIA</w:t>
      </w:r>
      <w:proofErr w:type="gramStart"/>
      <w:r w:rsidRPr="00D80234">
        <w:rPr>
          <w:rFonts w:ascii="Times New Roman" w:hAnsi="Times New Roman"/>
          <w:sz w:val="24"/>
          <w:szCs w:val="24"/>
          <w:lang w:eastAsia="en-US"/>
        </w:rPr>
        <w:t>.—</w:t>
      </w:r>
      <w:proofErr w:type="gramEnd"/>
      <w:r w:rsidRPr="00D80234">
        <w:rPr>
          <w:rFonts w:ascii="Times New Roman" w:hAnsi="Times New Roman"/>
          <w:sz w:val="24"/>
          <w:szCs w:val="24"/>
          <w:lang w:eastAsia="en-US"/>
        </w:rPr>
        <w:t>VIII. BIBLIOGRAFÍA</w:t>
      </w:r>
      <w:proofErr w:type="gramStart"/>
      <w:r w:rsidRPr="00D80234">
        <w:rPr>
          <w:rFonts w:ascii="Times New Roman" w:hAnsi="Times New Roman"/>
          <w:sz w:val="24"/>
          <w:szCs w:val="24"/>
          <w:lang w:eastAsia="en-US"/>
        </w:rPr>
        <w:t>.—</w:t>
      </w:r>
      <w:proofErr w:type="gramEnd"/>
      <w:r w:rsidRPr="00D80234">
        <w:rPr>
          <w:rFonts w:ascii="Times New Roman" w:hAnsi="Times New Roman"/>
          <w:sz w:val="24"/>
          <w:szCs w:val="24"/>
          <w:lang w:eastAsia="en-US"/>
        </w:rPr>
        <w:t xml:space="preserve"> IX. ÍNDICE DE RESOLUCIONES CITADAS.</w:t>
      </w:r>
      <w:bookmarkStart w:id="0" w:name="_GoBack"/>
      <w:bookmarkEnd w:id="0"/>
    </w:p>
    <w:sectPr w:rsidR="00072BCA" w:rsidRPr="001D78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2B"/>
    <w:rsid w:val="00072BCA"/>
    <w:rsid w:val="001D782B"/>
    <w:rsid w:val="00D5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2B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82B"/>
    <w:pPr>
      <w:spacing w:after="0" w:line="240" w:lineRule="auto"/>
      <w:jc w:val="both"/>
    </w:pPr>
    <w:rPr>
      <w:rFonts w:ascii="Calibri" w:eastAsia="Calibri" w:hAnsi="Calibri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2</cp:revision>
  <dcterms:created xsi:type="dcterms:W3CDTF">2013-11-27T13:18:00Z</dcterms:created>
  <dcterms:modified xsi:type="dcterms:W3CDTF">2013-11-27T13:18:00Z</dcterms:modified>
</cp:coreProperties>
</file>